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43951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977845" w14:textId="77777777" w:rsidR="003C0155" w:rsidRPr="00262A9D" w:rsidRDefault="00073C0D" w:rsidP="00073C0D">
      <w:pPr>
        <w:spacing w:before="240" w:after="0"/>
        <w:jc w:val="center"/>
        <w:rPr>
          <w:rFonts w:ascii="Times New Roman" w:hAnsi="Times New Roman" w:cs="Times New Roman"/>
          <w:sz w:val="20"/>
          <w:szCs w:val="20"/>
        </w:rPr>
      </w:pPr>
      <w:r w:rsidRPr="00073C0D">
        <w:rPr>
          <w:rFonts w:ascii="Times New Roman" w:eastAsia="Times New Roman" w:hAnsi="Times New Roman" w:cs="Times New Roman"/>
          <w:noProof/>
          <w:sz w:val="28"/>
          <w:szCs w:val="20"/>
          <w:lang w:eastAsia="et-EE"/>
        </w:rPr>
        <w:drawing>
          <wp:inline distT="0" distB="0" distL="0" distR="0" wp14:anchorId="301DD670" wp14:editId="03B845EE">
            <wp:extent cx="647700" cy="828675"/>
            <wp:effectExtent l="0" t="0" r="0" b="9525"/>
            <wp:docPr id="4" name="Pilt 4" descr="Tapa_vapp_blanke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pa_vapp_blanketi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DD079" w14:textId="77777777" w:rsidR="003C0155" w:rsidRPr="00262A9D" w:rsidRDefault="003C0155" w:rsidP="00940BED">
      <w:pPr>
        <w:spacing w:before="240"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E6390E4" w14:textId="77777777" w:rsidR="003C0155" w:rsidRPr="00262A9D" w:rsidRDefault="003C0155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BA59FC" w14:textId="77777777" w:rsidR="003C0155" w:rsidRPr="00262A9D" w:rsidRDefault="003C0155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1B0C9C" w14:textId="77777777" w:rsidR="003C0155" w:rsidRPr="00262A9D" w:rsidRDefault="003C0155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BFA45F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F11B955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5FFF681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7A079D3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26E47A8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BBFADC1" w14:textId="77777777" w:rsidR="00B77E97" w:rsidRPr="0063253B" w:rsidRDefault="003B37E6" w:rsidP="003B37E6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TAPA</w:t>
      </w:r>
      <w:r w:rsidR="001B5317" w:rsidRPr="0063253B">
        <w:rPr>
          <w:rFonts w:ascii="Times New Roman" w:hAnsi="Times New Roman" w:cs="Times New Roman"/>
          <w:b/>
          <w:sz w:val="32"/>
          <w:szCs w:val="32"/>
        </w:rPr>
        <w:t xml:space="preserve">   VALLA  201</w:t>
      </w:r>
      <w:r w:rsidR="00E57A79">
        <w:rPr>
          <w:rFonts w:ascii="Times New Roman" w:hAnsi="Times New Roman" w:cs="Times New Roman"/>
          <w:b/>
          <w:sz w:val="32"/>
          <w:szCs w:val="32"/>
        </w:rPr>
        <w:t>9</w:t>
      </w:r>
      <w:r w:rsidR="004E5785" w:rsidRPr="0063253B">
        <w:rPr>
          <w:rFonts w:ascii="Times New Roman" w:hAnsi="Times New Roman" w:cs="Times New Roman"/>
          <w:b/>
          <w:sz w:val="32"/>
          <w:szCs w:val="32"/>
        </w:rPr>
        <w:t>.</w:t>
      </w:r>
      <w:r w:rsidR="001B5317" w:rsidRPr="0063253B">
        <w:rPr>
          <w:rFonts w:ascii="Times New Roman" w:hAnsi="Times New Roman" w:cs="Times New Roman"/>
          <w:b/>
          <w:sz w:val="32"/>
          <w:szCs w:val="32"/>
        </w:rPr>
        <w:t xml:space="preserve"> AASTA  EELARVE</w:t>
      </w:r>
    </w:p>
    <w:p w14:paraId="6379A805" w14:textId="77777777" w:rsidR="00B77E97" w:rsidRPr="0063253B" w:rsidRDefault="00B77E97" w:rsidP="003B37E6">
      <w:pPr>
        <w:spacing w:before="240"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D2FAFAB" w14:textId="77777777" w:rsidR="009033D4" w:rsidRPr="0063253B" w:rsidRDefault="00EA592D" w:rsidP="003B37E6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253B">
        <w:rPr>
          <w:rFonts w:ascii="Times New Roman" w:hAnsi="Times New Roman" w:cs="Times New Roman"/>
          <w:b/>
          <w:sz w:val="32"/>
          <w:szCs w:val="32"/>
        </w:rPr>
        <w:t>EELNÕU SELETUSKIRI</w:t>
      </w:r>
    </w:p>
    <w:p w14:paraId="39730385" w14:textId="77777777" w:rsidR="00B77E97" w:rsidRPr="0063253B" w:rsidRDefault="00B77E97" w:rsidP="009851F2">
      <w:pPr>
        <w:spacing w:before="240"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0C5ADB56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49D39CD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EBF32DB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80EDD0B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D42AE9D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23178AD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EEF752A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36EB0E2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884CC34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99ADBB5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4EB691F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62CB735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7D4A23" w14:textId="77777777" w:rsidR="007E3E88" w:rsidRPr="00DE5A18" w:rsidRDefault="00C206D9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18">
        <w:rPr>
          <w:rFonts w:ascii="Times New Roman" w:hAnsi="Times New Roman" w:cs="Times New Roman"/>
          <w:b/>
          <w:sz w:val="24"/>
          <w:szCs w:val="24"/>
        </w:rPr>
        <w:t>1.</w:t>
      </w:r>
      <w:r w:rsidR="008A4863" w:rsidRPr="00DE5A18">
        <w:rPr>
          <w:rFonts w:ascii="Times New Roman" w:hAnsi="Times New Roman" w:cs="Times New Roman"/>
          <w:b/>
          <w:sz w:val="24"/>
          <w:szCs w:val="24"/>
        </w:rPr>
        <w:t>Sissejuhatus</w:t>
      </w:r>
    </w:p>
    <w:p w14:paraId="1D921169" w14:textId="77777777" w:rsidR="008F445B" w:rsidRPr="00DE5A18" w:rsidRDefault="00215E3C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DE5A18">
        <w:rPr>
          <w:rFonts w:ascii="Times New Roman" w:hAnsi="Times New Roman" w:cs="Times New Roman"/>
          <w:sz w:val="24"/>
          <w:szCs w:val="24"/>
        </w:rPr>
        <w:t>Ta</w:t>
      </w:r>
      <w:r w:rsidR="003B37E6" w:rsidRPr="00DE5A18">
        <w:rPr>
          <w:rFonts w:ascii="Times New Roman" w:hAnsi="Times New Roman" w:cs="Times New Roman"/>
          <w:sz w:val="24"/>
          <w:szCs w:val="24"/>
        </w:rPr>
        <w:t>pa</w:t>
      </w:r>
      <w:r w:rsidRPr="00DE5A18">
        <w:rPr>
          <w:rFonts w:ascii="Times New Roman" w:hAnsi="Times New Roman" w:cs="Times New Roman"/>
          <w:sz w:val="24"/>
          <w:szCs w:val="24"/>
        </w:rPr>
        <w:t xml:space="preserve"> valla 201</w:t>
      </w:r>
      <w:r w:rsidR="00E57A79">
        <w:rPr>
          <w:rFonts w:ascii="Times New Roman" w:hAnsi="Times New Roman" w:cs="Times New Roman"/>
          <w:sz w:val="24"/>
          <w:szCs w:val="24"/>
        </w:rPr>
        <w:t>9</w:t>
      </w:r>
      <w:r w:rsidR="007E3E88" w:rsidRPr="00DE5A18">
        <w:rPr>
          <w:rFonts w:ascii="Times New Roman" w:hAnsi="Times New Roman" w:cs="Times New Roman"/>
          <w:sz w:val="24"/>
          <w:szCs w:val="24"/>
        </w:rPr>
        <w:t>.aasta eelarve koostamise</w:t>
      </w:r>
      <w:r w:rsidR="003B37E6" w:rsidRPr="00DE5A18">
        <w:rPr>
          <w:rFonts w:ascii="Times New Roman" w:hAnsi="Times New Roman" w:cs="Times New Roman"/>
          <w:sz w:val="24"/>
          <w:szCs w:val="24"/>
        </w:rPr>
        <w:t xml:space="preserve">l </w:t>
      </w:r>
      <w:r w:rsidR="007E3E88" w:rsidRPr="00DE5A18">
        <w:rPr>
          <w:rFonts w:ascii="Times New Roman" w:hAnsi="Times New Roman" w:cs="Times New Roman"/>
          <w:sz w:val="24"/>
          <w:szCs w:val="24"/>
        </w:rPr>
        <w:t xml:space="preserve"> </w:t>
      </w:r>
      <w:r w:rsidR="008A4863" w:rsidRPr="00DE5A18">
        <w:rPr>
          <w:rFonts w:ascii="Times New Roman" w:hAnsi="Times New Roman" w:cs="Times New Roman"/>
          <w:sz w:val="24"/>
          <w:szCs w:val="24"/>
        </w:rPr>
        <w:t xml:space="preserve">on lähtutud </w:t>
      </w:r>
      <w:r w:rsidR="003B37E6" w:rsidRPr="00DE5A18">
        <w:rPr>
          <w:rFonts w:ascii="Times New Roman" w:hAnsi="Times New Roman" w:cs="Times New Roman"/>
          <w:sz w:val="24"/>
          <w:szCs w:val="24"/>
        </w:rPr>
        <w:t xml:space="preserve">kohaliku omavalitsuse üksuse finantsjuhtimise seadusest,  kohaliku omavalitsuse korralduse seadusest, </w:t>
      </w:r>
      <w:r w:rsidR="003B6B25" w:rsidRPr="00DE5A18">
        <w:rPr>
          <w:rFonts w:ascii="Times New Roman" w:hAnsi="Times New Roman" w:cs="Times New Roman"/>
          <w:sz w:val="24"/>
          <w:szCs w:val="24"/>
        </w:rPr>
        <w:t>Tapa valla põhimäärusest</w:t>
      </w:r>
      <w:r w:rsidR="00E57A79">
        <w:rPr>
          <w:rFonts w:ascii="Times New Roman" w:hAnsi="Times New Roman" w:cs="Times New Roman"/>
          <w:sz w:val="24"/>
          <w:szCs w:val="24"/>
        </w:rPr>
        <w:t>, Tapa valla finantsjuhtimise korrast, Tapa vallavolikogu määruse eelnõust</w:t>
      </w:r>
      <w:r w:rsidR="003B6B25" w:rsidRPr="00DE5A18">
        <w:rPr>
          <w:rFonts w:ascii="Times New Roman" w:hAnsi="Times New Roman" w:cs="Times New Roman"/>
          <w:sz w:val="24"/>
          <w:szCs w:val="24"/>
        </w:rPr>
        <w:t xml:space="preserve"> </w:t>
      </w:r>
      <w:r w:rsidR="00E57A79">
        <w:rPr>
          <w:rFonts w:ascii="Times New Roman" w:hAnsi="Times New Roman" w:cs="Times New Roman"/>
          <w:sz w:val="24"/>
          <w:szCs w:val="24"/>
        </w:rPr>
        <w:t xml:space="preserve">„Tapa valla arengukava 2018-2025. Tapa valla eelarvestrateegia 2018-2022.“ </w:t>
      </w:r>
      <w:r w:rsidR="003B6B25" w:rsidRPr="00DE5A18">
        <w:rPr>
          <w:rFonts w:ascii="Times New Roman" w:hAnsi="Times New Roman" w:cs="Times New Roman"/>
          <w:sz w:val="24"/>
          <w:szCs w:val="24"/>
        </w:rPr>
        <w:t>ning valdkondlikest normatiivaktidest</w:t>
      </w:r>
      <w:r w:rsidR="00E57A79">
        <w:rPr>
          <w:rFonts w:ascii="Times New Roman" w:hAnsi="Times New Roman" w:cs="Times New Roman"/>
          <w:sz w:val="24"/>
          <w:szCs w:val="24"/>
        </w:rPr>
        <w:t xml:space="preserve">. </w:t>
      </w:r>
      <w:r w:rsidR="008F445B" w:rsidRPr="00DE5A18">
        <w:rPr>
          <w:rFonts w:ascii="Times New Roman" w:hAnsi="Times New Roman" w:cs="Times New Roman"/>
          <w:sz w:val="24"/>
          <w:szCs w:val="24"/>
        </w:rPr>
        <w:t>Eelarve tulude planeerimisel on arvestatud majanduse hetkeolukorda</w:t>
      </w:r>
      <w:r w:rsidR="009075FC" w:rsidRPr="00DE5A18">
        <w:rPr>
          <w:rFonts w:ascii="Times New Roman" w:hAnsi="Times New Roman" w:cs="Times New Roman"/>
          <w:sz w:val="24"/>
          <w:szCs w:val="24"/>
        </w:rPr>
        <w:t xml:space="preserve"> ja </w:t>
      </w:r>
      <w:r w:rsidRPr="00DE5A18">
        <w:rPr>
          <w:rFonts w:ascii="Times New Roman" w:hAnsi="Times New Roman" w:cs="Times New Roman"/>
          <w:sz w:val="24"/>
          <w:szCs w:val="24"/>
        </w:rPr>
        <w:t>majandusprognoose 201</w:t>
      </w:r>
      <w:r w:rsidR="00E57A79">
        <w:rPr>
          <w:rFonts w:ascii="Times New Roman" w:hAnsi="Times New Roman" w:cs="Times New Roman"/>
          <w:sz w:val="24"/>
          <w:szCs w:val="24"/>
        </w:rPr>
        <w:t>9</w:t>
      </w:r>
      <w:r w:rsidR="008F445B" w:rsidRPr="00DE5A18">
        <w:rPr>
          <w:rFonts w:ascii="Times New Roman" w:hAnsi="Times New Roman" w:cs="Times New Roman"/>
          <w:sz w:val="24"/>
          <w:szCs w:val="24"/>
        </w:rPr>
        <w:t>.</w:t>
      </w:r>
      <w:r w:rsidR="00E57A79">
        <w:rPr>
          <w:rFonts w:ascii="Times New Roman" w:hAnsi="Times New Roman" w:cs="Times New Roman"/>
          <w:sz w:val="24"/>
          <w:szCs w:val="24"/>
        </w:rPr>
        <w:t xml:space="preserve"> </w:t>
      </w:r>
      <w:r w:rsidR="008F445B" w:rsidRPr="00DE5A18">
        <w:rPr>
          <w:rFonts w:ascii="Times New Roman" w:hAnsi="Times New Roman" w:cs="Times New Roman"/>
          <w:sz w:val="24"/>
          <w:szCs w:val="24"/>
        </w:rPr>
        <w:t>aastaks. Valla eelarve koostamisel on olulis</w:t>
      </w:r>
      <w:r w:rsidR="009075FC" w:rsidRPr="00DE5A18">
        <w:rPr>
          <w:rFonts w:ascii="Times New Roman" w:hAnsi="Times New Roman" w:cs="Times New Roman"/>
          <w:sz w:val="24"/>
          <w:szCs w:val="24"/>
        </w:rPr>
        <w:t>t</w:t>
      </w:r>
      <w:r w:rsidR="008F445B" w:rsidRPr="00DE5A18">
        <w:rPr>
          <w:rFonts w:ascii="Times New Roman" w:hAnsi="Times New Roman" w:cs="Times New Roman"/>
          <w:sz w:val="24"/>
          <w:szCs w:val="24"/>
        </w:rPr>
        <w:t xml:space="preserve">eks </w:t>
      </w:r>
      <w:r w:rsidR="009075FC" w:rsidRPr="00DE5A18">
        <w:rPr>
          <w:rFonts w:ascii="Times New Roman" w:hAnsi="Times New Roman" w:cs="Times New Roman"/>
          <w:sz w:val="24"/>
          <w:szCs w:val="24"/>
        </w:rPr>
        <w:t>lähteandmeteks</w:t>
      </w:r>
      <w:r w:rsidR="008F445B" w:rsidRPr="00DE5A18">
        <w:rPr>
          <w:rFonts w:ascii="Times New Roman" w:hAnsi="Times New Roman" w:cs="Times New Roman"/>
          <w:sz w:val="24"/>
          <w:szCs w:val="24"/>
        </w:rPr>
        <w:t xml:space="preserve"> tööhõive prognoosid, keskmise palga ja sealt tulenevalt tulumaksu kasvu prognoosid, samuti riigieelarvest eraldatav</w:t>
      </w:r>
      <w:r w:rsidR="0080379A">
        <w:rPr>
          <w:rFonts w:ascii="Times New Roman" w:hAnsi="Times New Roman" w:cs="Times New Roman"/>
          <w:sz w:val="24"/>
          <w:szCs w:val="24"/>
        </w:rPr>
        <w:t>ad</w:t>
      </w:r>
      <w:r w:rsidR="008F445B" w:rsidRPr="00DE5A18">
        <w:rPr>
          <w:rFonts w:ascii="Times New Roman" w:hAnsi="Times New Roman" w:cs="Times New Roman"/>
          <w:sz w:val="24"/>
          <w:szCs w:val="24"/>
        </w:rPr>
        <w:t xml:space="preserve"> tasandus- ja toetusfondi summad. </w:t>
      </w:r>
    </w:p>
    <w:p w14:paraId="07B2A3D1" w14:textId="77777777" w:rsidR="007E3E88" w:rsidRPr="00CF36A9" w:rsidRDefault="00CF36A9" w:rsidP="009851F2">
      <w:pPr>
        <w:pStyle w:val="Loendilik"/>
        <w:numPr>
          <w:ilvl w:val="1"/>
          <w:numId w:val="1"/>
        </w:num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6A9">
        <w:rPr>
          <w:rFonts w:ascii="Times New Roman" w:hAnsi="Times New Roman" w:cs="Times New Roman"/>
          <w:b/>
          <w:sz w:val="24"/>
          <w:szCs w:val="24"/>
        </w:rPr>
        <w:t>Eelarve p</w:t>
      </w:r>
      <w:r w:rsidR="007E3E88" w:rsidRPr="00CF36A9">
        <w:rPr>
          <w:rFonts w:ascii="Times New Roman" w:hAnsi="Times New Roman" w:cs="Times New Roman"/>
          <w:b/>
          <w:sz w:val="24"/>
          <w:szCs w:val="24"/>
        </w:rPr>
        <w:t>rioritee</w:t>
      </w:r>
      <w:r w:rsidRPr="00CF36A9">
        <w:rPr>
          <w:rFonts w:ascii="Times New Roman" w:hAnsi="Times New Roman" w:cs="Times New Roman"/>
          <w:b/>
          <w:sz w:val="24"/>
          <w:szCs w:val="24"/>
        </w:rPr>
        <w:t>did</w:t>
      </w:r>
      <w:r w:rsidR="007E3E88" w:rsidRPr="00CF36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434504" w14:textId="77777777" w:rsidR="00CF36A9" w:rsidRDefault="005A58B9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Tapa valla 2019.a e</w:t>
      </w:r>
      <w:r w:rsidR="00E57A79">
        <w:rPr>
          <w:rFonts w:ascii="Times New Roman" w:hAnsi="Times New Roman" w:cs="Times New Roman"/>
          <w:sz w:val="24"/>
          <w:szCs w:val="24"/>
        </w:rPr>
        <w:t>elarve prioriteedid tulenevad Tapa vallavolikogu määruse eelnõust</w:t>
      </w:r>
      <w:r w:rsidR="00E57A79" w:rsidRPr="00DE5A18">
        <w:rPr>
          <w:rFonts w:ascii="Times New Roman" w:hAnsi="Times New Roman" w:cs="Times New Roman"/>
          <w:sz w:val="24"/>
          <w:szCs w:val="24"/>
        </w:rPr>
        <w:t xml:space="preserve"> </w:t>
      </w:r>
      <w:r w:rsidR="00E57A79">
        <w:rPr>
          <w:rFonts w:ascii="Times New Roman" w:hAnsi="Times New Roman" w:cs="Times New Roman"/>
          <w:sz w:val="24"/>
          <w:szCs w:val="24"/>
        </w:rPr>
        <w:t>„Tapa valla arengukava 2018-2025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A79">
        <w:rPr>
          <w:rFonts w:ascii="Times New Roman" w:hAnsi="Times New Roman" w:cs="Times New Roman"/>
          <w:sz w:val="24"/>
          <w:szCs w:val="24"/>
        </w:rPr>
        <w:t xml:space="preserve">Tapa valla eelarvestrateegia 2018-2022“ </w:t>
      </w:r>
      <w:r>
        <w:rPr>
          <w:rFonts w:ascii="Times New Roman" w:hAnsi="Times New Roman" w:cs="Times New Roman"/>
          <w:sz w:val="24"/>
          <w:szCs w:val="24"/>
        </w:rPr>
        <w:t xml:space="preserve">ning on </w:t>
      </w:r>
      <w:r w:rsidR="00CF36A9">
        <w:rPr>
          <w:rFonts w:ascii="Times New Roman" w:hAnsi="Times New Roman" w:cs="Times New Roman"/>
          <w:sz w:val="24"/>
          <w:szCs w:val="24"/>
        </w:rPr>
        <w:t>järgmised:</w:t>
      </w:r>
    </w:p>
    <w:p w14:paraId="0EBB9E38" w14:textId="77777777" w:rsidR="005106D9" w:rsidRPr="008D6CC1" w:rsidRDefault="005106D9" w:rsidP="005106D9">
      <w:pPr>
        <w:pStyle w:val="Loendilik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Arengukavas ja eelarvestrateegias ettenähtud investeeringute finantseerimine. </w:t>
      </w:r>
    </w:p>
    <w:p w14:paraId="4EB1963F" w14:textId="77777777" w:rsidR="00CF36A9" w:rsidRDefault="008D6CC1" w:rsidP="008D6CC1">
      <w:pPr>
        <w:pStyle w:val="Loendilik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Muudatuste finantseerimine. </w:t>
      </w:r>
      <w:r w:rsidR="005106D9">
        <w:rPr>
          <w:rFonts w:ascii="Times New Roman" w:hAnsi="Times New Roman" w:cs="Times New Roman"/>
          <w:sz w:val="24"/>
          <w:szCs w:val="24"/>
        </w:rPr>
        <w:t>Kavandatud</w:t>
      </w:r>
      <w:r>
        <w:rPr>
          <w:rFonts w:ascii="Times New Roman" w:hAnsi="Times New Roman" w:cs="Times New Roman"/>
          <w:sz w:val="24"/>
          <w:szCs w:val="24"/>
        </w:rPr>
        <w:t xml:space="preserve"> juhtimisstruktuur</w:t>
      </w:r>
      <w:r w:rsidR="005106D9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5106D9">
        <w:rPr>
          <w:rFonts w:ascii="Times New Roman" w:hAnsi="Times New Roman" w:cs="Times New Roman"/>
          <w:sz w:val="24"/>
          <w:szCs w:val="24"/>
        </w:rPr>
        <w:t>ellurakendamine</w:t>
      </w:r>
      <w:proofErr w:type="spellEnd"/>
      <w:r>
        <w:rPr>
          <w:rFonts w:ascii="Times New Roman" w:hAnsi="Times New Roman" w:cs="Times New Roman"/>
          <w:sz w:val="24"/>
          <w:szCs w:val="24"/>
        </w:rPr>
        <w:t>, valla allasutuste tegevus</w:t>
      </w:r>
      <w:r w:rsidR="005106D9">
        <w:rPr>
          <w:rFonts w:ascii="Times New Roman" w:hAnsi="Times New Roman" w:cs="Times New Roman"/>
          <w:sz w:val="24"/>
          <w:szCs w:val="24"/>
        </w:rPr>
        <w:t>e</w:t>
      </w:r>
      <w:r w:rsidR="005106D9" w:rsidRPr="005106D9">
        <w:rPr>
          <w:rFonts w:ascii="Times New Roman" w:hAnsi="Times New Roman" w:cs="Times New Roman"/>
          <w:sz w:val="24"/>
          <w:szCs w:val="24"/>
        </w:rPr>
        <w:t xml:space="preserve"> </w:t>
      </w:r>
      <w:r w:rsidR="005106D9">
        <w:rPr>
          <w:rFonts w:ascii="Times New Roman" w:hAnsi="Times New Roman" w:cs="Times New Roman"/>
          <w:sz w:val="24"/>
          <w:szCs w:val="24"/>
        </w:rPr>
        <w:t>ümberkorraldamine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DDC8CE" w14:textId="77777777" w:rsidR="005106D9" w:rsidRDefault="005106D9" w:rsidP="00F4032A">
      <w:pPr>
        <w:pStyle w:val="Loendilik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5106D9">
        <w:rPr>
          <w:rFonts w:ascii="Times New Roman" w:hAnsi="Times New Roman" w:cs="Times New Roman"/>
          <w:sz w:val="24"/>
          <w:szCs w:val="24"/>
        </w:rPr>
        <w:t>Uue allasutuse, Tapa valla s</w:t>
      </w:r>
      <w:r w:rsidR="008D6CC1" w:rsidRPr="005106D9">
        <w:rPr>
          <w:rFonts w:ascii="Times New Roman" w:hAnsi="Times New Roman" w:cs="Times New Roman"/>
          <w:sz w:val="24"/>
          <w:szCs w:val="24"/>
        </w:rPr>
        <w:t>pordikooli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06D9">
        <w:rPr>
          <w:rFonts w:ascii="Times New Roman" w:hAnsi="Times New Roman" w:cs="Times New Roman"/>
          <w:sz w:val="24"/>
          <w:szCs w:val="24"/>
        </w:rPr>
        <w:t xml:space="preserve"> arendamine</w:t>
      </w:r>
      <w:r w:rsidR="008D6CC1" w:rsidRPr="005106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6D391E" w14:textId="77777777" w:rsidR="008839EF" w:rsidRPr="005106D9" w:rsidRDefault="005106D9" w:rsidP="00F4032A">
      <w:pPr>
        <w:pStyle w:val="Loendilik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Suurenenud sotsiaal</w:t>
      </w:r>
      <w:r w:rsidR="008D6CC1" w:rsidRPr="005106D9">
        <w:rPr>
          <w:rFonts w:ascii="Times New Roman" w:hAnsi="Times New Roman" w:cs="Times New Roman"/>
          <w:sz w:val="24"/>
          <w:szCs w:val="24"/>
        </w:rPr>
        <w:t xml:space="preserve">toetuste </w:t>
      </w:r>
      <w:r>
        <w:rPr>
          <w:rFonts w:ascii="Times New Roman" w:hAnsi="Times New Roman" w:cs="Times New Roman"/>
          <w:sz w:val="24"/>
          <w:szCs w:val="24"/>
        </w:rPr>
        <w:t>määrade finantseerimine</w:t>
      </w:r>
      <w:r w:rsidR="008D6CC1" w:rsidRPr="005106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34E2CE" w14:textId="77777777" w:rsidR="00866A57" w:rsidRPr="00866A57" w:rsidRDefault="008839EF" w:rsidP="00F4032A">
      <w:pPr>
        <w:pStyle w:val="Loendilik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A57">
        <w:rPr>
          <w:rFonts w:ascii="Times New Roman" w:hAnsi="Times New Roman" w:cs="Times New Roman"/>
          <w:sz w:val="24"/>
          <w:szCs w:val="24"/>
        </w:rPr>
        <w:t>Õpetajate palga kasv</w:t>
      </w:r>
      <w:r w:rsidR="00866A57" w:rsidRPr="00866A57">
        <w:rPr>
          <w:rFonts w:ascii="Times New Roman" w:hAnsi="Times New Roman" w:cs="Times New Roman"/>
          <w:sz w:val="24"/>
          <w:szCs w:val="24"/>
        </w:rPr>
        <w:t>u finantseerimine</w:t>
      </w:r>
      <w:r w:rsidRPr="00866A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EDC770" w14:textId="77777777" w:rsidR="00866A57" w:rsidRPr="00866A57" w:rsidRDefault="00866A57" w:rsidP="00866A57">
      <w:pPr>
        <w:pStyle w:val="Loendilik"/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08DBEC" w14:textId="77777777" w:rsidR="00351E78" w:rsidRPr="00866A57" w:rsidRDefault="00351E78" w:rsidP="00866A57">
      <w:pPr>
        <w:spacing w:before="240"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A5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00591" w:rsidRPr="00866A57">
        <w:rPr>
          <w:rFonts w:ascii="Times New Roman" w:hAnsi="Times New Roman" w:cs="Times New Roman"/>
          <w:b/>
          <w:sz w:val="28"/>
          <w:szCs w:val="28"/>
        </w:rPr>
        <w:t>T</w:t>
      </w:r>
      <w:r w:rsidRPr="00866A57">
        <w:rPr>
          <w:rFonts w:ascii="Times New Roman" w:hAnsi="Times New Roman" w:cs="Times New Roman"/>
          <w:b/>
          <w:sz w:val="28"/>
          <w:szCs w:val="28"/>
        </w:rPr>
        <w:t>ulud</w:t>
      </w:r>
      <w:r w:rsidR="00CF36A9" w:rsidRPr="00866A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E9A41C" w14:textId="77777777" w:rsidR="00635E86" w:rsidRDefault="00A00591" w:rsidP="00635E86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Tapa valla 201</w:t>
      </w:r>
      <w:r w:rsidR="00F4032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.a eelarve kogutulud on 1</w:t>
      </w:r>
      <w:r w:rsidR="00F4032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4032A">
        <w:rPr>
          <w:rFonts w:ascii="Times New Roman" w:hAnsi="Times New Roman" w:cs="Times New Roman"/>
          <w:sz w:val="24"/>
          <w:szCs w:val="24"/>
        </w:rPr>
        <w:t>111</w:t>
      </w:r>
      <w:r w:rsidR="002C136C">
        <w:rPr>
          <w:rFonts w:ascii="Times New Roman" w:hAnsi="Times New Roman" w:cs="Times New Roman"/>
          <w:sz w:val="24"/>
          <w:szCs w:val="24"/>
        </w:rPr>
        <w:t> </w:t>
      </w:r>
      <w:r w:rsidR="00F4032A">
        <w:rPr>
          <w:rFonts w:ascii="Times New Roman" w:hAnsi="Times New Roman" w:cs="Times New Roman"/>
          <w:sz w:val="24"/>
          <w:szCs w:val="24"/>
        </w:rPr>
        <w:t>073</w:t>
      </w:r>
      <w:r w:rsidR="002C13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eurot.</w:t>
      </w:r>
      <w:r w:rsidRPr="00A00591">
        <w:rPr>
          <w:rFonts w:ascii="Times New Roman" w:hAnsi="Times New Roman" w:cs="Times New Roman"/>
          <w:sz w:val="24"/>
          <w:szCs w:val="24"/>
        </w:rPr>
        <w:t xml:space="preserve"> </w:t>
      </w:r>
      <w:r w:rsidR="002B728D">
        <w:rPr>
          <w:rFonts w:ascii="Times New Roman" w:hAnsi="Times New Roman" w:cs="Times New Roman"/>
          <w:sz w:val="24"/>
          <w:szCs w:val="24"/>
        </w:rPr>
        <w:t>Finantseerimistehinguid kavandatakse 2 </w:t>
      </w:r>
      <w:r w:rsidR="00F4032A">
        <w:rPr>
          <w:rFonts w:ascii="Times New Roman" w:hAnsi="Times New Roman" w:cs="Times New Roman"/>
          <w:sz w:val="24"/>
          <w:szCs w:val="24"/>
        </w:rPr>
        <w:t>022</w:t>
      </w:r>
      <w:r w:rsidR="002B728D">
        <w:rPr>
          <w:rFonts w:ascii="Times New Roman" w:hAnsi="Times New Roman" w:cs="Times New Roman"/>
          <w:sz w:val="24"/>
          <w:szCs w:val="24"/>
        </w:rPr>
        <w:t> </w:t>
      </w:r>
      <w:r w:rsidR="00F4032A">
        <w:rPr>
          <w:rFonts w:ascii="Times New Roman" w:hAnsi="Times New Roman" w:cs="Times New Roman"/>
          <w:sz w:val="24"/>
          <w:szCs w:val="24"/>
        </w:rPr>
        <w:t>900</w:t>
      </w:r>
      <w:r w:rsidR="002B728D">
        <w:rPr>
          <w:rFonts w:ascii="Times New Roman" w:hAnsi="Times New Roman" w:cs="Times New Roman"/>
          <w:sz w:val="24"/>
          <w:szCs w:val="24"/>
        </w:rPr>
        <w:t xml:space="preserve"> eurot</w:t>
      </w:r>
      <w:r w:rsidR="00635E86">
        <w:rPr>
          <w:rFonts w:ascii="Times New Roman" w:hAnsi="Times New Roman" w:cs="Times New Roman"/>
          <w:sz w:val="24"/>
          <w:szCs w:val="24"/>
        </w:rPr>
        <w:t xml:space="preserve"> (vt tabel 1)</w:t>
      </w:r>
      <w:r w:rsidR="002B7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498291" w14:textId="77777777" w:rsidR="00635E86" w:rsidRPr="002C136C" w:rsidRDefault="00635E86" w:rsidP="00635E86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6C">
        <w:rPr>
          <w:rFonts w:ascii="Times New Roman" w:hAnsi="Times New Roman" w:cs="Times New Roman"/>
          <w:b/>
          <w:sz w:val="24"/>
          <w:szCs w:val="24"/>
        </w:rPr>
        <w:t xml:space="preserve">Tabel 1 </w:t>
      </w:r>
      <w:r>
        <w:rPr>
          <w:rFonts w:ascii="Times New Roman" w:hAnsi="Times New Roman" w:cs="Times New Roman"/>
          <w:b/>
          <w:sz w:val="24"/>
          <w:szCs w:val="24"/>
        </w:rPr>
        <w:t>Kogut</w:t>
      </w:r>
      <w:r w:rsidRPr="002C136C">
        <w:rPr>
          <w:rFonts w:ascii="Times New Roman" w:hAnsi="Times New Roman" w:cs="Times New Roman"/>
          <w:b/>
          <w:sz w:val="24"/>
          <w:szCs w:val="24"/>
        </w:rPr>
        <w:t>ulud</w:t>
      </w:r>
      <w:r w:rsidR="00F4032A">
        <w:rPr>
          <w:rFonts w:ascii="Times New Roman" w:hAnsi="Times New Roman" w:cs="Times New Roman"/>
          <w:b/>
          <w:sz w:val="24"/>
          <w:szCs w:val="24"/>
        </w:rPr>
        <w:t xml:space="preserve"> (eurot)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9"/>
        <w:gridCol w:w="2127"/>
      </w:tblGrid>
      <w:tr w:rsidR="00635E86" w:rsidRPr="00A00591" w14:paraId="5BF193F8" w14:textId="77777777" w:rsidTr="00FB4298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6022B796" w14:textId="77777777" w:rsidR="00635E86" w:rsidRPr="00A00591" w:rsidRDefault="00635E86" w:rsidP="00FB4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Tulude eelarve kokku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EE9D733" w14:textId="55E3BD4C" w:rsidR="00635E86" w:rsidRPr="00A00591" w:rsidRDefault="00F4032A" w:rsidP="00465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18 1</w:t>
            </w:r>
            <w:r w:rsidR="00465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1 073</w:t>
            </w:r>
          </w:p>
        </w:tc>
      </w:tr>
      <w:tr w:rsidR="00635E86" w:rsidRPr="00A00591" w14:paraId="44BA1BD6" w14:textId="77777777" w:rsidTr="00FB4298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5DC68621" w14:textId="77777777" w:rsidR="00635E86" w:rsidRPr="00A00591" w:rsidRDefault="00635E86" w:rsidP="00FB4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FINANTSEERIMISTEHINGUD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414958E" w14:textId="77777777" w:rsidR="00635E86" w:rsidRPr="00A00591" w:rsidRDefault="00F4032A" w:rsidP="00FB4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2 022 900</w:t>
            </w:r>
          </w:p>
        </w:tc>
      </w:tr>
      <w:tr w:rsidR="00635E86" w:rsidRPr="00A00591" w14:paraId="6B07574D" w14:textId="77777777" w:rsidTr="00FB4298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32CAC3E0" w14:textId="77777777" w:rsidR="00635E86" w:rsidRPr="00A00591" w:rsidRDefault="00635E86" w:rsidP="00FB4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Muutus kassas (kassajääk)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7C927C4" w14:textId="77777777" w:rsidR="00635E86" w:rsidRPr="00A00591" w:rsidRDefault="00635E86" w:rsidP="00FB4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</w:t>
            </w:r>
          </w:p>
        </w:tc>
      </w:tr>
      <w:tr w:rsidR="00635E86" w:rsidRPr="00A00591" w14:paraId="7BDE8557" w14:textId="77777777" w:rsidTr="00FB4298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13AD21A8" w14:textId="77777777" w:rsidR="00635E86" w:rsidRPr="00A00591" w:rsidRDefault="00635E86" w:rsidP="00FB4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Antud laenude tagasimaksed muudelt residentidelt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73F0E718" w14:textId="77777777" w:rsidR="00635E86" w:rsidRPr="00A00591" w:rsidRDefault="00635E86" w:rsidP="00FB4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72 900</w:t>
            </w:r>
          </w:p>
        </w:tc>
      </w:tr>
      <w:tr w:rsidR="00635E86" w:rsidRPr="00A00591" w14:paraId="7F53D6B6" w14:textId="77777777" w:rsidTr="00FB4298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22AE641A" w14:textId="77777777" w:rsidR="00635E86" w:rsidRPr="00A00591" w:rsidRDefault="00635E86" w:rsidP="00FB4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Laenude võtmine muudelt residentidelt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742F8EA" w14:textId="77777777" w:rsidR="00635E86" w:rsidRPr="00A00591" w:rsidRDefault="00F4032A" w:rsidP="00FB4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1 950 000</w:t>
            </w:r>
          </w:p>
        </w:tc>
      </w:tr>
      <w:tr w:rsidR="00635E86" w:rsidRPr="00A00591" w14:paraId="63542A47" w14:textId="77777777" w:rsidTr="00FB4298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4E60FCAD" w14:textId="77777777" w:rsidR="00635E86" w:rsidRPr="00A00591" w:rsidRDefault="00635E86" w:rsidP="00FB4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KOKKU TULUD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79CA5CB9" w14:textId="1E5D5758" w:rsidR="00635E86" w:rsidRPr="00A00591" w:rsidRDefault="00635E86" w:rsidP="00465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</w:t>
            </w:r>
            <w:r w:rsidR="00F403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</w:t>
            </w: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</w:t>
            </w:r>
            <w:r w:rsidR="00465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13</w:t>
            </w:r>
            <w:r w:rsidR="00F403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8</w:t>
            </w: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</w:t>
            </w:r>
            <w:r w:rsidR="00F403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173</w:t>
            </w:r>
          </w:p>
        </w:tc>
      </w:tr>
      <w:tr w:rsidR="00635E86" w:rsidRPr="00A00591" w14:paraId="1BF75BD5" w14:textId="77777777" w:rsidTr="00FB4298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2EE6D669" w14:textId="77777777" w:rsidR="00635E86" w:rsidRPr="00A00591" w:rsidRDefault="00635E86" w:rsidP="00FB4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Füüsilise isiku tulumaks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68BC5435" w14:textId="77777777" w:rsidR="00635E86" w:rsidRPr="00A00591" w:rsidRDefault="00F4032A" w:rsidP="00FB4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7 640</w:t>
            </w:r>
            <w:r w:rsidR="00635E86"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000</w:t>
            </w:r>
          </w:p>
        </w:tc>
      </w:tr>
      <w:tr w:rsidR="00635E86" w:rsidRPr="00A00591" w14:paraId="1941C99E" w14:textId="77777777" w:rsidTr="00FB4298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7B8AC767" w14:textId="77777777" w:rsidR="00635E86" w:rsidRPr="00A00591" w:rsidRDefault="00635E86" w:rsidP="00FB4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Maamaks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610B022" w14:textId="77777777" w:rsidR="00635E86" w:rsidRPr="00A00591" w:rsidRDefault="00635E86" w:rsidP="00FB4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262 000</w:t>
            </w:r>
          </w:p>
        </w:tc>
      </w:tr>
      <w:tr w:rsidR="00635E86" w:rsidRPr="00A00591" w14:paraId="4DC92C0D" w14:textId="77777777" w:rsidTr="00FB4298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0BE06DE5" w14:textId="77777777" w:rsidR="00635E86" w:rsidRPr="00A00591" w:rsidRDefault="00635E86" w:rsidP="00FB4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Riigilõivud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BE4A636" w14:textId="77777777" w:rsidR="00635E86" w:rsidRPr="00A00591" w:rsidRDefault="00F4032A" w:rsidP="00FB4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</w:t>
            </w:r>
            <w:r w:rsidR="00635E86"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000</w:t>
            </w:r>
          </w:p>
        </w:tc>
      </w:tr>
      <w:tr w:rsidR="00635E86" w:rsidRPr="00A00591" w14:paraId="07E8BC5F" w14:textId="77777777" w:rsidTr="00FB4298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39ABBEAC" w14:textId="77777777" w:rsidR="00635E86" w:rsidRPr="00A00591" w:rsidRDefault="00635E86" w:rsidP="00FB4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Muu kaupade ja teenuste müük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0CBE9F0F" w14:textId="77777777" w:rsidR="00635E86" w:rsidRPr="00A00591" w:rsidRDefault="00635E86" w:rsidP="00FB4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</w:t>
            </w:r>
          </w:p>
        </w:tc>
      </w:tr>
      <w:tr w:rsidR="00635E86" w:rsidRPr="00A00591" w14:paraId="75D3E2AA" w14:textId="77777777" w:rsidTr="00FB4298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068F4BA7" w14:textId="77777777" w:rsidR="00635E86" w:rsidRPr="00A00591" w:rsidRDefault="00635E86" w:rsidP="00FB4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Rajatiste ja hoonete müük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255EF8E" w14:textId="76B524E0" w:rsidR="00635E86" w:rsidRPr="00A00591" w:rsidRDefault="00465521" w:rsidP="00465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10 000</w:t>
            </w:r>
          </w:p>
        </w:tc>
      </w:tr>
      <w:tr w:rsidR="00635E86" w:rsidRPr="00A00591" w14:paraId="3E79C98B" w14:textId="77777777" w:rsidTr="00FB4298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5CAB89EB" w14:textId="77777777" w:rsidR="00635E86" w:rsidRPr="00A00591" w:rsidRDefault="00635E86" w:rsidP="00FB4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lastRenderedPageBreak/>
              <w:t>Kaevandamisõiguse tasu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BD6E772" w14:textId="788D011D" w:rsidR="00635E86" w:rsidRPr="00A00591" w:rsidRDefault="00465521" w:rsidP="00F4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3</w:t>
            </w:r>
            <w:r w:rsidR="00635E86"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4 </w:t>
            </w:r>
            <w:r w:rsidR="00F403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</w:t>
            </w:r>
            <w:r w:rsidR="00635E86"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00</w:t>
            </w:r>
          </w:p>
        </w:tc>
      </w:tr>
      <w:tr w:rsidR="00635E86" w:rsidRPr="00A00591" w14:paraId="512A69A7" w14:textId="77777777" w:rsidTr="00FB4298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6135BE20" w14:textId="77777777" w:rsidR="00635E86" w:rsidRPr="00A00591" w:rsidRDefault="00635E86" w:rsidP="00FB4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Laekumine vee erikasutusest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65CBA94A" w14:textId="77777777" w:rsidR="00635E86" w:rsidRPr="00A00591" w:rsidRDefault="00F4032A" w:rsidP="00FB4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24 0</w:t>
            </w:r>
            <w:r w:rsidR="00635E86"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00</w:t>
            </w:r>
          </w:p>
        </w:tc>
      </w:tr>
      <w:tr w:rsidR="00635E86" w:rsidRPr="00A00591" w14:paraId="3FBFC626" w14:textId="77777777" w:rsidTr="00FB4298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6324097A" w14:textId="77777777" w:rsidR="00635E86" w:rsidRPr="00A00591" w:rsidRDefault="00635E86" w:rsidP="00FB4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Intressitulud laenudelt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788C770A" w14:textId="77777777" w:rsidR="00635E86" w:rsidRPr="00A00591" w:rsidRDefault="00F4032A" w:rsidP="00FB4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3 2</w:t>
            </w:r>
            <w:r w:rsidR="00635E86"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00</w:t>
            </w:r>
          </w:p>
        </w:tc>
      </w:tr>
      <w:tr w:rsidR="00635E86" w:rsidRPr="00A00591" w14:paraId="33D5342E" w14:textId="77777777" w:rsidTr="00FB4298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3B218209" w14:textId="77777777" w:rsidR="00635E86" w:rsidRPr="00A00591" w:rsidRDefault="00635E86" w:rsidP="00FB4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KOKKU TULUD TEGEVUSALADELT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0F867222" w14:textId="3004F4A7" w:rsidR="00635E86" w:rsidRPr="0026795A" w:rsidRDefault="00F4032A" w:rsidP="00465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2679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8</w:t>
            </w:r>
            <w:r w:rsidR="00635E86" w:rsidRPr="002679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</w:t>
            </w:r>
            <w:r w:rsidRPr="002679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</w:t>
            </w:r>
            <w:r w:rsidR="00465521" w:rsidRPr="002679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</w:t>
            </w:r>
            <w:r w:rsidRPr="002679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</w:t>
            </w:r>
            <w:r w:rsidR="00635E86" w:rsidRPr="002679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</w:t>
            </w:r>
            <w:r w:rsidRPr="002679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973</w:t>
            </w:r>
          </w:p>
        </w:tc>
      </w:tr>
      <w:tr w:rsidR="00635E86" w:rsidRPr="00A00591" w14:paraId="70920447" w14:textId="77777777" w:rsidTr="00FB4298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153F9A89" w14:textId="77777777" w:rsidR="00635E86" w:rsidRPr="00A00591" w:rsidRDefault="00635E86" w:rsidP="00FB4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Teede ja tänavate sulgemise maks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4183ABC" w14:textId="77777777" w:rsidR="00635E86" w:rsidRPr="00A00591" w:rsidRDefault="00635E86" w:rsidP="00FB4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300</w:t>
            </w:r>
          </w:p>
        </w:tc>
      </w:tr>
      <w:tr w:rsidR="00635E86" w:rsidRPr="00A00591" w14:paraId="4ABFE66C" w14:textId="77777777" w:rsidTr="00FB4298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2CBB0AA9" w14:textId="77777777" w:rsidR="00635E86" w:rsidRPr="00A00591" w:rsidRDefault="00635E86" w:rsidP="00FB4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Kaupade ja teenuste müük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E94BA68" w14:textId="7DBF6CEB" w:rsidR="00635E86" w:rsidRPr="00A00591" w:rsidRDefault="00635E86" w:rsidP="00465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8</w:t>
            </w:r>
            <w:r w:rsidR="00465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90</w:t>
            </w:r>
            <w:r w:rsidR="002F0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300</w:t>
            </w:r>
          </w:p>
        </w:tc>
      </w:tr>
      <w:tr w:rsidR="00635E86" w:rsidRPr="00A00591" w14:paraId="6A08C219" w14:textId="77777777" w:rsidTr="00FB4298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3EF79161" w14:textId="77777777" w:rsidR="00635E86" w:rsidRPr="00A00591" w:rsidRDefault="00635E86" w:rsidP="00FB4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0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Toetused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A910F67" w14:textId="0D1C7109" w:rsidR="00635E86" w:rsidRPr="00A00591" w:rsidRDefault="002F0C2E" w:rsidP="00465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7 2</w:t>
            </w:r>
            <w:r w:rsidR="00465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373</w:t>
            </w:r>
          </w:p>
        </w:tc>
      </w:tr>
    </w:tbl>
    <w:p w14:paraId="6D0B378F" w14:textId="77777777" w:rsidR="00635E86" w:rsidRDefault="00635E86" w:rsidP="00A0059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5F5A2A" w14:textId="2382DCFC" w:rsidR="00A00591" w:rsidRDefault="007A0AA8" w:rsidP="00A0059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00591" w:rsidRPr="00FF686E">
        <w:rPr>
          <w:rFonts w:ascii="Times New Roman" w:hAnsi="Times New Roman" w:cs="Times New Roman"/>
          <w:sz w:val="24"/>
          <w:szCs w:val="24"/>
        </w:rPr>
        <w:t xml:space="preserve">õhitegevuse tuludeks on planeeritud </w:t>
      </w:r>
      <w:r w:rsidR="00A00591">
        <w:rPr>
          <w:rFonts w:ascii="Times New Roman" w:hAnsi="Times New Roman" w:cs="Times New Roman"/>
          <w:sz w:val="24"/>
          <w:szCs w:val="24"/>
        </w:rPr>
        <w:t>1</w:t>
      </w:r>
      <w:r w:rsidR="002529EF">
        <w:rPr>
          <w:rFonts w:ascii="Times New Roman" w:hAnsi="Times New Roman" w:cs="Times New Roman"/>
          <w:sz w:val="24"/>
          <w:szCs w:val="24"/>
        </w:rPr>
        <w:t>5 </w:t>
      </w:r>
      <w:r w:rsidR="00465521">
        <w:rPr>
          <w:rFonts w:ascii="Times New Roman" w:hAnsi="Times New Roman" w:cs="Times New Roman"/>
          <w:sz w:val="24"/>
          <w:szCs w:val="24"/>
        </w:rPr>
        <w:t>32</w:t>
      </w:r>
      <w:r w:rsidR="002529EF">
        <w:rPr>
          <w:rFonts w:ascii="Times New Roman" w:hAnsi="Times New Roman" w:cs="Times New Roman"/>
          <w:sz w:val="24"/>
          <w:szCs w:val="24"/>
        </w:rPr>
        <w:t>9 448</w:t>
      </w:r>
      <w:r w:rsidR="00A00591">
        <w:rPr>
          <w:rFonts w:ascii="Times New Roman" w:hAnsi="Times New Roman" w:cs="Times New Roman"/>
          <w:sz w:val="24"/>
          <w:szCs w:val="24"/>
        </w:rPr>
        <w:t xml:space="preserve"> eurot</w:t>
      </w:r>
      <w:r w:rsidR="00113A68">
        <w:rPr>
          <w:rFonts w:ascii="Times New Roman" w:hAnsi="Times New Roman" w:cs="Times New Roman"/>
          <w:sz w:val="24"/>
          <w:szCs w:val="24"/>
        </w:rPr>
        <w:t>.</w:t>
      </w:r>
      <w:r w:rsidR="00A00591">
        <w:rPr>
          <w:rFonts w:ascii="Times New Roman" w:hAnsi="Times New Roman" w:cs="Times New Roman"/>
          <w:sz w:val="24"/>
          <w:szCs w:val="24"/>
        </w:rPr>
        <w:t xml:space="preserve">  Maksutulud moodustavad </w:t>
      </w:r>
      <w:r w:rsidR="008E5C7F">
        <w:rPr>
          <w:rFonts w:ascii="Times New Roman" w:hAnsi="Times New Roman" w:cs="Times New Roman"/>
          <w:sz w:val="24"/>
          <w:szCs w:val="24"/>
        </w:rPr>
        <w:t>üle</w:t>
      </w:r>
      <w:r w:rsidR="00A00591">
        <w:rPr>
          <w:rFonts w:ascii="Times New Roman" w:hAnsi="Times New Roman" w:cs="Times New Roman"/>
          <w:sz w:val="24"/>
          <w:szCs w:val="24"/>
        </w:rPr>
        <w:t xml:space="preserve"> poole ehk </w:t>
      </w:r>
      <w:r w:rsidR="008E5C7F">
        <w:rPr>
          <w:rFonts w:ascii="Times New Roman" w:hAnsi="Times New Roman" w:cs="Times New Roman"/>
          <w:sz w:val="24"/>
          <w:szCs w:val="24"/>
        </w:rPr>
        <w:t>51,6</w:t>
      </w:r>
      <w:r w:rsidR="00A00591">
        <w:rPr>
          <w:rFonts w:ascii="Times New Roman" w:hAnsi="Times New Roman" w:cs="Times New Roman"/>
          <w:sz w:val="24"/>
          <w:szCs w:val="24"/>
        </w:rPr>
        <w:t>8% (7 </w:t>
      </w:r>
      <w:r w:rsidR="008E5C7F">
        <w:rPr>
          <w:rFonts w:ascii="Times New Roman" w:hAnsi="Times New Roman" w:cs="Times New Roman"/>
          <w:sz w:val="24"/>
          <w:szCs w:val="24"/>
        </w:rPr>
        <w:t>902</w:t>
      </w:r>
      <w:r w:rsidR="00A00591">
        <w:rPr>
          <w:rFonts w:ascii="Times New Roman" w:hAnsi="Times New Roman" w:cs="Times New Roman"/>
          <w:sz w:val="24"/>
          <w:szCs w:val="24"/>
        </w:rPr>
        <w:t xml:space="preserve"> 300 </w:t>
      </w:r>
      <w:proofErr w:type="spellStart"/>
      <w:r w:rsidR="00A0059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00591">
        <w:rPr>
          <w:rFonts w:ascii="Times New Roman" w:hAnsi="Times New Roman" w:cs="Times New Roman"/>
          <w:sz w:val="24"/>
          <w:szCs w:val="24"/>
        </w:rPr>
        <w:t>) põhitegevuse tuludest, sh tulumaks 4</w:t>
      </w:r>
      <w:r w:rsidR="008E5C7F">
        <w:rPr>
          <w:rFonts w:ascii="Times New Roman" w:hAnsi="Times New Roman" w:cs="Times New Roman"/>
          <w:sz w:val="24"/>
          <w:szCs w:val="24"/>
        </w:rPr>
        <w:t>9</w:t>
      </w:r>
      <w:r w:rsidR="00A00591">
        <w:rPr>
          <w:rFonts w:ascii="Times New Roman" w:hAnsi="Times New Roman" w:cs="Times New Roman"/>
          <w:sz w:val="24"/>
          <w:szCs w:val="24"/>
        </w:rPr>
        <w:t>,</w:t>
      </w:r>
      <w:r w:rsidR="008E5C7F">
        <w:rPr>
          <w:rFonts w:ascii="Times New Roman" w:hAnsi="Times New Roman" w:cs="Times New Roman"/>
          <w:sz w:val="24"/>
          <w:szCs w:val="24"/>
        </w:rPr>
        <w:t>97</w:t>
      </w:r>
      <w:r w:rsidR="00A00591">
        <w:rPr>
          <w:rFonts w:ascii="Times New Roman" w:hAnsi="Times New Roman" w:cs="Times New Roman"/>
          <w:sz w:val="24"/>
          <w:szCs w:val="24"/>
        </w:rPr>
        <w:t>% (</w:t>
      </w:r>
      <w:r w:rsidR="008E5C7F">
        <w:rPr>
          <w:rFonts w:ascii="Times New Roman" w:hAnsi="Times New Roman" w:cs="Times New Roman"/>
          <w:sz w:val="24"/>
          <w:szCs w:val="24"/>
        </w:rPr>
        <w:t>7 640</w:t>
      </w:r>
      <w:r w:rsidR="00A00591">
        <w:rPr>
          <w:rFonts w:ascii="Times New Roman" w:hAnsi="Times New Roman" w:cs="Times New Roman"/>
          <w:sz w:val="24"/>
          <w:szCs w:val="24"/>
        </w:rPr>
        <w:t xml:space="preserve"> 000 </w:t>
      </w:r>
      <w:proofErr w:type="spellStart"/>
      <w:r w:rsidR="00A0059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00591">
        <w:rPr>
          <w:rFonts w:ascii="Times New Roman" w:hAnsi="Times New Roman" w:cs="Times New Roman"/>
          <w:sz w:val="24"/>
          <w:szCs w:val="24"/>
        </w:rPr>
        <w:t>) ja maamaks 1,</w:t>
      </w:r>
      <w:r w:rsidR="008E5C7F">
        <w:rPr>
          <w:rFonts w:ascii="Times New Roman" w:hAnsi="Times New Roman" w:cs="Times New Roman"/>
          <w:sz w:val="24"/>
          <w:szCs w:val="24"/>
        </w:rPr>
        <w:t>7</w:t>
      </w:r>
      <w:r w:rsidR="00A00591">
        <w:rPr>
          <w:rFonts w:ascii="Times New Roman" w:hAnsi="Times New Roman" w:cs="Times New Roman"/>
          <w:sz w:val="24"/>
          <w:szCs w:val="24"/>
        </w:rPr>
        <w:t xml:space="preserve">1% (262 000 </w:t>
      </w:r>
      <w:proofErr w:type="spellStart"/>
      <w:r w:rsidR="00A0059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00591">
        <w:rPr>
          <w:rFonts w:ascii="Times New Roman" w:hAnsi="Times New Roman" w:cs="Times New Roman"/>
          <w:sz w:val="24"/>
          <w:szCs w:val="24"/>
        </w:rPr>
        <w:t>) ning muud maksutulud 0,0</w:t>
      </w:r>
      <w:r w:rsidR="008E5C7F">
        <w:rPr>
          <w:rFonts w:ascii="Times New Roman" w:hAnsi="Times New Roman" w:cs="Times New Roman"/>
          <w:sz w:val="24"/>
          <w:szCs w:val="24"/>
        </w:rPr>
        <w:t>02</w:t>
      </w:r>
      <w:r w:rsidR="00A00591">
        <w:rPr>
          <w:rFonts w:ascii="Times New Roman" w:hAnsi="Times New Roman" w:cs="Times New Roman"/>
          <w:sz w:val="24"/>
          <w:szCs w:val="24"/>
        </w:rPr>
        <w:t xml:space="preserve">% (300 </w:t>
      </w:r>
      <w:proofErr w:type="spellStart"/>
      <w:r w:rsidR="00A0059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00591">
        <w:rPr>
          <w:rFonts w:ascii="Times New Roman" w:hAnsi="Times New Roman" w:cs="Times New Roman"/>
          <w:sz w:val="24"/>
          <w:szCs w:val="24"/>
        </w:rPr>
        <w:t>). Toetuseid tegevuskuludeks planeeritakse 6</w:t>
      </w:r>
      <w:r w:rsidR="00835B58">
        <w:rPr>
          <w:rFonts w:ascii="Times New Roman" w:hAnsi="Times New Roman" w:cs="Times New Roman"/>
          <w:sz w:val="24"/>
          <w:szCs w:val="24"/>
        </w:rPr>
        <w:t> 4</w:t>
      </w:r>
      <w:r w:rsidR="00465521">
        <w:rPr>
          <w:rFonts w:ascii="Times New Roman" w:hAnsi="Times New Roman" w:cs="Times New Roman"/>
          <w:sz w:val="24"/>
          <w:szCs w:val="24"/>
        </w:rPr>
        <w:t>71</w:t>
      </w:r>
      <w:r w:rsidR="00835B58">
        <w:rPr>
          <w:rFonts w:ascii="Times New Roman" w:hAnsi="Times New Roman" w:cs="Times New Roman"/>
          <w:sz w:val="24"/>
          <w:szCs w:val="24"/>
        </w:rPr>
        <w:t xml:space="preserve"> 848</w:t>
      </w:r>
      <w:r w:rsidR="00A00591">
        <w:rPr>
          <w:rFonts w:ascii="Times New Roman" w:hAnsi="Times New Roman" w:cs="Times New Roman"/>
          <w:sz w:val="24"/>
          <w:szCs w:val="24"/>
        </w:rPr>
        <w:t xml:space="preserve"> eurot, mis moodustab 4</w:t>
      </w:r>
      <w:r w:rsidR="00835B58">
        <w:rPr>
          <w:rFonts w:ascii="Times New Roman" w:hAnsi="Times New Roman" w:cs="Times New Roman"/>
          <w:sz w:val="24"/>
          <w:szCs w:val="24"/>
        </w:rPr>
        <w:t>2</w:t>
      </w:r>
      <w:r w:rsidR="00A00591">
        <w:rPr>
          <w:rFonts w:ascii="Times New Roman" w:hAnsi="Times New Roman" w:cs="Times New Roman"/>
          <w:sz w:val="24"/>
          <w:szCs w:val="24"/>
        </w:rPr>
        <w:t>,</w:t>
      </w:r>
      <w:r w:rsidR="00835B58">
        <w:rPr>
          <w:rFonts w:ascii="Times New Roman" w:hAnsi="Times New Roman" w:cs="Times New Roman"/>
          <w:sz w:val="24"/>
          <w:szCs w:val="24"/>
        </w:rPr>
        <w:t>28</w:t>
      </w:r>
      <w:r w:rsidR="00A00591">
        <w:rPr>
          <w:rFonts w:ascii="Times New Roman" w:hAnsi="Times New Roman" w:cs="Times New Roman"/>
          <w:sz w:val="24"/>
          <w:szCs w:val="24"/>
        </w:rPr>
        <w:t>% eelarve põhitegevuse tuludest. Tasandusfondi osaka</w:t>
      </w:r>
      <w:r w:rsidR="00835B58">
        <w:rPr>
          <w:rFonts w:ascii="Times New Roman" w:hAnsi="Times New Roman" w:cs="Times New Roman"/>
          <w:sz w:val="24"/>
          <w:szCs w:val="24"/>
        </w:rPr>
        <w:t>aluks toetustest on 28,62% (1 85</w:t>
      </w:r>
      <w:r w:rsidR="00A00591">
        <w:rPr>
          <w:rFonts w:ascii="Times New Roman" w:hAnsi="Times New Roman" w:cs="Times New Roman"/>
          <w:sz w:val="24"/>
          <w:szCs w:val="24"/>
        </w:rPr>
        <w:t xml:space="preserve">0 000 </w:t>
      </w:r>
      <w:proofErr w:type="spellStart"/>
      <w:r w:rsidR="00A0059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00591">
        <w:rPr>
          <w:rFonts w:ascii="Times New Roman" w:hAnsi="Times New Roman" w:cs="Times New Roman"/>
          <w:sz w:val="24"/>
          <w:szCs w:val="24"/>
        </w:rPr>
        <w:t xml:space="preserve">), </w:t>
      </w:r>
      <w:r w:rsidR="00A00591" w:rsidRPr="00F70479">
        <w:rPr>
          <w:rFonts w:ascii="Times New Roman" w:hAnsi="Times New Roman" w:cs="Times New Roman"/>
          <w:sz w:val="24"/>
          <w:szCs w:val="24"/>
        </w:rPr>
        <w:t>toetusfondi osakaaluks 6</w:t>
      </w:r>
      <w:r w:rsidR="00835B58">
        <w:rPr>
          <w:rFonts w:ascii="Times New Roman" w:hAnsi="Times New Roman" w:cs="Times New Roman"/>
          <w:sz w:val="24"/>
          <w:szCs w:val="24"/>
        </w:rPr>
        <w:t>9,91</w:t>
      </w:r>
      <w:r w:rsidR="00A00591" w:rsidRPr="00F70479">
        <w:rPr>
          <w:rFonts w:ascii="Times New Roman" w:hAnsi="Times New Roman" w:cs="Times New Roman"/>
          <w:sz w:val="24"/>
          <w:szCs w:val="24"/>
        </w:rPr>
        <w:t>% (</w:t>
      </w:r>
      <w:r w:rsidR="00835B58">
        <w:rPr>
          <w:rFonts w:ascii="Times New Roman" w:hAnsi="Times New Roman" w:cs="Times New Roman"/>
          <w:sz w:val="24"/>
          <w:szCs w:val="24"/>
        </w:rPr>
        <w:t>4 518 597</w:t>
      </w:r>
      <w:r w:rsidR="00A00591" w:rsidRPr="00F7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591" w:rsidRPr="00F7047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00591" w:rsidRPr="00F70479">
        <w:rPr>
          <w:rFonts w:ascii="Times New Roman" w:hAnsi="Times New Roman" w:cs="Times New Roman"/>
          <w:sz w:val="24"/>
          <w:szCs w:val="24"/>
        </w:rPr>
        <w:t>)</w:t>
      </w:r>
      <w:r w:rsidR="00A00591" w:rsidRPr="00B858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00591">
        <w:rPr>
          <w:rFonts w:ascii="Times New Roman" w:hAnsi="Times New Roman" w:cs="Times New Roman"/>
          <w:sz w:val="24"/>
          <w:szCs w:val="24"/>
        </w:rPr>
        <w:t xml:space="preserve">ja muude toetuste osakaaluks </w:t>
      </w:r>
      <w:r w:rsidR="00835B58">
        <w:rPr>
          <w:rFonts w:ascii="Times New Roman" w:hAnsi="Times New Roman" w:cs="Times New Roman"/>
          <w:sz w:val="24"/>
          <w:szCs w:val="24"/>
        </w:rPr>
        <w:t>1,47</w:t>
      </w:r>
      <w:r w:rsidR="00A00591">
        <w:rPr>
          <w:rFonts w:ascii="Times New Roman" w:hAnsi="Times New Roman" w:cs="Times New Roman"/>
          <w:sz w:val="24"/>
          <w:szCs w:val="24"/>
        </w:rPr>
        <w:t>% (</w:t>
      </w:r>
      <w:r w:rsidR="00835B58">
        <w:rPr>
          <w:rFonts w:ascii="Times New Roman" w:hAnsi="Times New Roman" w:cs="Times New Roman"/>
          <w:sz w:val="24"/>
          <w:szCs w:val="24"/>
        </w:rPr>
        <w:t>95 251</w:t>
      </w:r>
      <w:r w:rsidR="00A00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59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00591">
        <w:rPr>
          <w:rFonts w:ascii="Times New Roman" w:hAnsi="Times New Roman" w:cs="Times New Roman"/>
          <w:sz w:val="24"/>
          <w:szCs w:val="24"/>
        </w:rPr>
        <w:t>). Tulu kaupade ja teenuste müügist planeeritakse 8</w:t>
      </w:r>
      <w:r w:rsidR="0026795A">
        <w:rPr>
          <w:rFonts w:ascii="Times New Roman" w:hAnsi="Times New Roman" w:cs="Times New Roman"/>
          <w:sz w:val="24"/>
          <w:szCs w:val="24"/>
        </w:rPr>
        <w:t>97</w:t>
      </w:r>
      <w:r w:rsidR="00632761">
        <w:rPr>
          <w:rFonts w:ascii="Times New Roman" w:hAnsi="Times New Roman" w:cs="Times New Roman"/>
          <w:sz w:val="24"/>
          <w:szCs w:val="24"/>
        </w:rPr>
        <w:t xml:space="preserve"> 300</w:t>
      </w:r>
      <w:r w:rsidR="00A00591">
        <w:rPr>
          <w:rFonts w:ascii="Times New Roman" w:hAnsi="Times New Roman" w:cs="Times New Roman"/>
          <w:sz w:val="24"/>
          <w:szCs w:val="24"/>
        </w:rPr>
        <w:t xml:space="preserve"> eurot, mis moodustab </w:t>
      </w:r>
      <w:r w:rsidR="00632761">
        <w:rPr>
          <w:rFonts w:ascii="Times New Roman" w:hAnsi="Times New Roman" w:cs="Times New Roman"/>
          <w:sz w:val="24"/>
          <w:szCs w:val="24"/>
        </w:rPr>
        <w:t>5,72</w:t>
      </w:r>
      <w:r w:rsidR="00A00591">
        <w:rPr>
          <w:rFonts w:ascii="Times New Roman" w:hAnsi="Times New Roman" w:cs="Times New Roman"/>
          <w:sz w:val="24"/>
          <w:szCs w:val="24"/>
        </w:rPr>
        <w:t xml:space="preserve">% põhitegevuse tuludest. Muid tegevustulusid planeeritakse </w:t>
      </w:r>
      <w:r w:rsidR="0026795A">
        <w:rPr>
          <w:rFonts w:ascii="Times New Roman" w:hAnsi="Times New Roman" w:cs="Times New Roman"/>
          <w:sz w:val="24"/>
          <w:szCs w:val="24"/>
        </w:rPr>
        <w:t>5</w:t>
      </w:r>
      <w:r w:rsidR="00632761">
        <w:rPr>
          <w:rFonts w:ascii="Times New Roman" w:hAnsi="Times New Roman" w:cs="Times New Roman"/>
          <w:sz w:val="24"/>
          <w:szCs w:val="24"/>
        </w:rPr>
        <w:t>8</w:t>
      </w:r>
      <w:r w:rsidR="00A00591">
        <w:rPr>
          <w:rFonts w:ascii="Times New Roman" w:hAnsi="Times New Roman" w:cs="Times New Roman"/>
          <w:sz w:val="24"/>
          <w:szCs w:val="24"/>
        </w:rPr>
        <w:t> 000 eurot, mis moodustab 0,</w:t>
      </w:r>
      <w:r w:rsidR="00632761">
        <w:rPr>
          <w:rFonts w:ascii="Times New Roman" w:hAnsi="Times New Roman" w:cs="Times New Roman"/>
          <w:sz w:val="24"/>
          <w:szCs w:val="24"/>
        </w:rPr>
        <w:t>32</w:t>
      </w:r>
      <w:r w:rsidR="00A00591">
        <w:rPr>
          <w:rFonts w:ascii="Times New Roman" w:hAnsi="Times New Roman" w:cs="Times New Roman"/>
          <w:sz w:val="24"/>
          <w:szCs w:val="24"/>
        </w:rPr>
        <w:t>% tuludest</w:t>
      </w:r>
      <w:r w:rsidR="00A8706A">
        <w:rPr>
          <w:rFonts w:ascii="Times New Roman" w:hAnsi="Times New Roman" w:cs="Times New Roman"/>
          <w:sz w:val="24"/>
          <w:szCs w:val="24"/>
        </w:rPr>
        <w:t xml:space="preserve"> (vt joonis 1)</w:t>
      </w:r>
      <w:r w:rsidR="00A00591">
        <w:rPr>
          <w:rFonts w:ascii="Times New Roman" w:hAnsi="Times New Roman" w:cs="Times New Roman"/>
          <w:sz w:val="24"/>
          <w:szCs w:val="24"/>
        </w:rPr>
        <w:t>.</w:t>
      </w:r>
    </w:p>
    <w:p w14:paraId="7F12E8C7" w14:textId="77777777" w:rsidR="00635E86" w:rsidRDefault="00635E86" w:rsidP="00A0059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790D3C" w14:textId="77777777" w:rsidR="00635E86" w:rsidRDefault="00635E86" w:rsidP="00635E86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Joonis 1. Põhitegevuse tulude osakaal eelarves</w:t>
      </w:r>
    </w:p>
    <w:p w14:paraId="25FD82DA" w14:textId="77777777" w:rsidR="00635E86" w:rsidRDefault="00635E86" w:rsidP="00635E86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w:drawing>
          <wp:inline distT="0" distB="0" distL="0" distR="0" wp14:anchorId="4F5F7AA0" wp14:editId="1D06A58B">
            <wp:extent cx="5486400" cy="3352800"/>
            <wp:effectExtent l="0" t="0" r="19050" b="19050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991A6B0" w14:textId="77777777" w:rsidR="00A00591" w:rsidRDefault="00A00591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B457F9" w14:textId="77777777" w:rsidR="00F143D0" w:rsidRDefault="002603B1" w:rsidP="00C1144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Vaatamata valla rahvaarvu, sh tööealiste elanike osakaalu vähenemisele</w:t>
      </w:r>
      <w:r w:rsidR="00F143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kasvab üksikisiku tulumaksu laekumine tänu palkade kasvule viimasel neljal aastal stabiilselt </w:t>
      </w:r>
      <w:r w:rsidR="00635E86">
        <w:rPr>
          <w:rFonts w:ascii="Times New Roman" w:hAnsi="Times New Roman" w:cs="Times New Roman"/>
          <w:sz w:val="24"/>
          <w:szCs w:val="24"/>
        </w:rPr>
        <w:t>(vt joonis 2)</w:t>
      </w:r>
      <w:r w:rsidR="00C11449">
        <w:rPr>
          <w:rFonts w:ascii="Times New Roman" w:hAnsi="Times New Roman" w:cs="Times New Roman"/>
          <w:sz w:val="24"/>
          <w:szCs w:val="24"/>
        </w:rPr>
        <w:t xml:space="preserve">. </w:t>
      </w:r>
      <w:r w:rsidR="00C11449">
        <w:rPr>
          <w:rFonts w:ascii="Times New Roman" w:hAnsi="Times New Roman" w:cs="Times New Roman"/>
          <w:sz w:val="24"/>
          <w:szCs w:val="24"/>
        </w:rPr>
        <w:lastRenderedPageBreak/>
        <w:t>2018.aasta</w:t>
      </w:r>
      <w:r>
        <w:rPr>
          <w:rFonts w:ascii="Times New Roman" w:hAnsi="Times New Roman" w:cs="Times New Roman"/>
          <w:sz w:val="24"/>
          <w:szCs w:val="24"/>
        </w:rPr>
        <w:t xml:space="preserve">st kasvasid seoses osade riiklike ülesannete </w:t>
      </w:r>
      <w:proofErr w:type="spellStart"/>
      <w:r>
        <w:rPr>
          <w:rFonts w:ascii="Times New Roman" w:hAnsi="Times New Roman" w:cs="Times New Roman"/>
          <w:sz w:val="24"/>
          <w:szCs w:val="24"/>
        </w:rPr>
        <w:t>ületulekuga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omavalitsustele toetusfondi eraldised. </w:t>
      </w:r>
      <w:r w:rsidR="00C11449">
        <w:rPr>
          <w:rFonts w:ascii="Times New Roman" w:hAnsi="Times New Roman" w:cs="Times New Roman"/>
          <w:sz w:val="24"/>
          <w:szCs w:val="24"/>
        </w:rPr>
        <w:t xml:space="preserve"> </w:t>
      </w:r>
      <w:r w:rsidR="00F143D0">
        <w:rPr>
          <w:rFonts w:ascii="Times New Roman" w:hAnsi="Times New Roman" w:cs="Times New Roman"/>
          <w:sz w:val="24"/>
          <w:szCs w:val="24"/>
        </w:rPr>
        <w:t xml:space="preserve">Tasandusfondi eraldised ja tulud valla poolt osutatavatelt teenustelt püsivad samal tasemel. </w:t>
      </w:r>
    </w:p>
    <w:p w14:paraId="289FC17A" w14:textId="77777777" w:rsidR="00206913" w:rsidRPr="00635E86" w:rsidRDefault="00206913" w:rsidP="00C1144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Joonis </w:t>
      </w:r>
      <w:r w:rsidR="0088759D">
        <w:rPr>
          <w:rFonts w:ascii="Times New Roman" w:hAnsi="Times New Roman" w:cs="Times New Roman"/>
          <w:b/>
          <w:sz w:val="24"/>
          <w:szCs w:val="24"/>
        </w:rPr>
        <w:t>2</w:t>
      </w:r>
      <w:r w:rsidR="00C114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706A">
        <w:rPr>
          <w:rFonts w:ascii="Times New Roman" w:hAnsi="Times New Roman" w:cs="Times New Roman"/>
          <w:b/>
          <w:sz w:val="24"/>
          <w:szCs w:val="24"/>
        </w:rPr>
        <w:t>P</w:t>
      </w:r>
      <w:r w:rsidR="00C11449">
        <w:rPr>
          <w:rFonts w:ascii="Times New Roman" w:hAnsi="Times New Roman" w:cs="Times New Roman"/>
          <w:b/>
          <w:sz w:val="24"/>
          <w:szCs w:val="24"/>
        </w:rPr>
        <w:t>õhitegevuse tulud</w:t>
      </w:r>
      <w:r w:rsidR="007D6B96">
        <w:rPr>
          <w:rFonts w:ascii="Times New Roman" w:hAnsi="Times New Roman" w:cs="Times New Roman"/>
          <w:b/>
          <w:sz w:val="24"/>
          <w:szCs w:val="24"/>
        </w:rPr>
        <w:t>e dünaamika</w:t>
      </w:r>
      <w:r w:rsidR="00C11449">
        <w:rPr>
          <w:rFonts w:ascii="Times New Roman" w:hAnsi="Times New Roman" w:cs="Times New Roman"/>
          <w:b/>
          <w:sz w:val="24"/>
          <w:szCs w:val="24"/>
        </w:rPr>
        <w:t>.</w:t>
      </w:r>
    </w:p>
    <w:p w14:paraId="13CE2CE1" w14:textId="77777777" w:rsidR="00206913" w:rsidRDefault="00206913" w:rsidP="00C11449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w:drawing>
          <wp:inline distT="0" distB="0" distL="0" distR="0" wp14:anchorId="44A25E41" wp14:editId="2406C5EC">
            <wp:extent cx="5486400" cy="3514725"/>
            <wp:effectExtent l="0" t="0" r="19050" b="9525"/>
            <wp:docPr id="2" name="Diagram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9C791F" w14:textId="77777777" w:rsidR="00A8706A" w:rsidRDefault="00A8706A" w:rsidP="00C11449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DF7BBE" w14:textId="77777777" w:rsidR="008D7172" w:rsidRDefault="00C20BAE" w:rsidP="00C1144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C20BAE">
        <w:rPr>
          <w:rFonts w:ascii="Times New Roman" w:hAnsi="Times New Roman" w:cs="Times New Roman"/>
          <w:b/>
          <w:sz w:val="24"/>
          <w:szCs w:val="24"/>
        </w:rPr>
        <w:t>2.1 Maksutulud.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11449">
        <w:rPr>
          <w:rFonts w:ascii="Times New Roman" w:hAnsi="Times New Roman" w:cs="Times New Roman"/>
          <w:sz w:val="24"/>
          <w:szCs w:val="24"/>
        </w:rPr>
        <w:t xml:space="preserve">Tulumaksu laekumist planeeritakse </w:t>
      </w:r>
      <w:r w:rsidR="001D3B6B">
        <w:rPr>
          <w:rFonts w:ascii="Times New Roman" w:hAnsi="Times New Roman" w:cs="Times New Roman"/>
          <w:sz w:val="24"/>
          <w:szCs w:val="24"/>
        </w:rPr>
        <w:t>2019 aastal 7 640 000</w:t>
      </w:r>
      <w:r w:rsidR="00C11449">
        <w:rPr>
          <w:rFonts w:ascii="Times New Roman" w:hAnsi="Times New Roman" w:cs="Times New Roman"/>
          <w:sz w:val="24"/>
          <w:szCs w:val="24"/>
        </w:rPr>
        <w:t xml:space="preserve"> eurot. Võrreldes 201</w:t>
      </w:r>
      <w:r w:rsidR="001D3B6B">
        <w:rPr>
          <w:rFonts w:ascii="Times New Roman" w:hAnsi="Times New Roman" w:cs="Times New Roman"/>
          <w:sz w:val="24"/>
          <w:szCs w:val="24"/>
        </w:rPr>
        <w:t>8</w:t>
      </w:r>
      <w:r w:rsidR="00C11449">
        <w:rPr>
          <w:rFonts w:ascii="Times New Roman" w:hAnsi="Times New Roman" w:cs="Times New Roman"/>
          <w:sz w:val="24"/>
          <w:szCs w:val="24"/>
        </w:rPr>
        <w:t xml:space="preserve">. aasta eeldatava laekumisega on kasvuks </w:t>
      </w:r>
      <w:r w:rsidR="001D3B6B">
        <w:rPr>
          <w:rFonts w:ascii="Times New Roman" w:hAnsi="Times New Roman" w:cs="Times New Roman"/>
          <w:sz w:val="24"/>
          <w:szCs w:val="24"/>
        </w:rPr>
        <w:t>6,5</w:t>
      </w:r>
      <w:r w:rsidR="00C11449">
        <w:rPr>
          <w:rFonts w:ascii="Times New Roman" w:hAnsi="Times New Roman" w:cs="Times New Roman"/>
          <w:sz w:val="24"/>
          <w:szCs w:val="24"/>
        </w:rPr>
        <w:t xml:space="preserve">%. </w:t>
      </w:r>
      <w:r w:rsidR="001D3B6B">
        <w:rPr>
          <w:rFonts w:ascii="Times New Roman" w:hAnsi="Times New Roman" w:cs="Times New Roman"/>
          <w:sz w:val="24"/>
          <w:szCs w:val="24"/>
        </w:rPr>
        <w:t>Kasvu</w:t>
      </w:r>
      <w:r w:rsidR="00C11449">
        <w:rPr>
          <w:rFonts w:ascii="Times New Roman" w:hAnsi="Times New Roman" w:cs="Times New Roman"/>
          <w:sz w:val="24"/>
          <w:szCs w:val="24"/>
        </w:rPr>
        <w:t>prognoos põhineb jätkuval palgakasvu prognoosil</w:t>
      </w:r>
      <w:r w:rsidR="004A4C25">
        <w:rPr>
          <w:rFonts w:ascii="Times New Roman" w:hAnsi="Times New Roman" w:cs="Times New Roman"/>
          <w:sz w:val="24"/>
          <w:szCs w:val="24"/>
        </w:rPr>
        <w:t>.</w:t>
      </w:r>
      <w:r w:rsidR="00C11449">
        <w:rPr>
          <w:rFonts w:ascii="Times New Roman" w:hAnsi="Times New Roman" w:cs="Times New Roman"/>
          <w:sz w:val="24"/>
          <w:szCs w:val="24"/>
        </w:rPr>
        <w:t xml:space="preserve"> </w:t>
      </w:r>
      <w:r w:rsidR="008D7172">
        <w:rPr>
          <w:rFonts w:ascii="Times New Roman" w:hAnsi="Times New Roman" w:cs="Times New Roman"/>
          <w:sz w:val="24"/>
          <w:szCs w:val="24"/>
        </w:rPr>
        <w:t>Maamaksu laekumise prognoosiks on 262 000 eurot, mis moodustab 1,</w:t>
      </w:r>
      <w:r w:rsidR="004A4C25">
        <w:rPr>
          <w:rFonts w:ascii="Times New Roman" w:hAnsi="Times New Roman" w:cs="Times New Roman"/>
          <w:sz w:val="24"/>
          <w:szCs w:val="24"/>
        </w:rPr>
        <w:t>7</w:t>
      </w:r>
      <w:r w:rsidR="008D7172">
        <w:rPr>
          <w:rFonts w:ascii="Times New Roman" w:hAnsi="Times New Roman" w:cs="Times New Roman"/>
          <w:sz w:val="24"/>
          <w:szCs w:val="24"/>
        </w:rPr>
        <w:t>1% põhitegevuse tuludest</w:t>
      </w:r>
      <w:r w:rsidR="00F22811">
        <w:rPr>
          <w:rFonts w:ascii="Times New Roman" w:hAnsi="Times New Roman" w:cs="Times New Roman"/>
          <w:sz w:val="24"/>
          <w:szCs w:val="24"/>
        </w:rPr>
        <w:t>.</w:t>
      </w:r>
      <w:r w:rsidR="00AA6868">
        <w:rPr>
          <w:rFonts w:ascii="Times New Roman" w:hAnsi="Times New Roman" w:cs="Times New Roman"/>
          <w:sz w:val="24"/>
          <w:szCs w:val="24"/>
        </w:rPr>
        <w:t xml:space="preserve"> </w:t>
      </w:r>
      <w:r w:rsidR="00AA6868" w:rsidRPr="00071BFF">
        <w:rPr>
          <w:rFonts w:ascii="Times New Roman" w:hAnsi="Times New Roman" w:cs="Times New Roman"/>
          <w:sz w:val="24"/>
          <w:szCs w:val="24"/>
        </w:rPr>
        <w:t xml:space="preserve">Muud maksud </w:t>
      </w:r>
      <w:r w:rsidR="00071BFF" w:rsidRPr="00071BFF">
        <w:rPr>
          <w:rFonts w:ascii="Times New Roman" w:hAnsi="Times New Roman" w:cs="Times New Roman"/>
          <w:sz w:val="24"/>
          <w:szCs w:val="24"/>
        </w:rPr>
        <w:t xml:space="preserve">(tänavate sulgemise maks) </w:t>
      </w:r>
      <w:r w:rsidR="00AA6868">
        <w:rPr>
          <w:rFonts w:ascii="Times New Roman" w:hAnsi="Times New Roman" w:cs="Times New Roman"/>
          <w:sz w:val="24"/>
          <w:szCs w:val="24"/>
        </w:rPr>
        <w:t>on marginaalse osakaaluga</w:t>
      </w:r>
      <w:r w:rsidR="00E2411C">
        <w:rPr>
          <w:rFonts w:ascii="Times New Roman" w:hAnsi="Times New Roman" w:cs="Times New Roman"/>
          <w:sz w:val="24"/>
          <w:szCs w:val="24"/>
        </w:rPr>
        <w:t>.</w:t>
      </w:r>
    </w:p>
    <w:p w14:paraId="309B0DED" w14:textId="77777777" w:rsidR="008F445B" w:rsidRPr="00AA6868" w:rsidRDefault="00C820AF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868">
        <w:rPr>
          <w:rFonts w:ascii="Times New Roman" w:hAnsi="Times New Roman" w:cs="Times New Roman"/>
          <w:b/>
          <w:sz w:val="24"/>
          <w:szCs w:val="24"/>
        </w:rPr>
        <w:t>2.2.</w:t>
      </w:r>
      <w:r w:rsidR="00122FFB" w:rsidRPr="00AA6868">
        <w:rPr>
          <w:rFonts w:ascii="Times New Roman" w:hAnsi="Times New Roman" w:cs="Times New Roman"/>
          <w:b/>
          <w:sz w:val="24"/>
          <w:szCs w:val="24"/>
        </w:rPr>
        <w:t>Tulud k</w:t>
      </w:r>
      <w:r w:rsidR="00956C51" w:rsidRPr="00AA6868">
        <w:rPr>
          <w:rFonts w:ascii="Times New Roman" w:hAnsi="Times New Roman" w:cs="Times New Roman"/>
          <w:b/>
          <w:sz w:val="24"/>
          <w:szCs w:val="24"/>
        </w:rPr>
        <w:t>aupade</w:t>
      </w:r>
      <w:r w:rsidR="00122FFB" w:rsidRPr="00AA6868">
        <w:rPr>
          <w:rFonts w:ascii="Times New Roman" w:hAnsi="Times New Roman" w:cs="Times New Roman"/>
          <w:b/>
          <w:sz w:val="24"/>
          <w:szCs w:val="24"/>
        </w:rPr>
        <w:t xml:space="preserve"> ja teenuste müügist</w:t>
      </w:r>
    </w:p>
    <w:p w14:paraId="47721823" w14:textId="7097DA9F" w:rsidR="009B07CE" w:rsidRPr="00AA6868" w:rsidRDefault="00AA6868" w:rsidP="00AA6868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Prognoositav tulu kaupade ja teenuste müügist on </w:t>
      </w:r>
      <w:r w:rsidRPr="00071BFF">
        <w:rPr>
          <w:rFonts w:ascii="Times New Roman" w:hAnsi="Times New Roman" w:cs="Times New Roman"/>
          <w:sz w:val="24"/>
          <w:szCs w:val="24"/>
        </w:rPr>
        <w:t>8</w:t>
      </w:r>
      <w:r w:rsidR="00076246">
        <w:rPr>
          <w:rFonts w:ascii="Times New Roman" w:hAnsi="Times New Roman" w:cs="Times New Roman"/>
          <w:sz w:val="24"/>
          <w:szCs w:val="24"/>
        </w:rPr>
        <w:t>90</w:t>
      </w:r>
      <w:r w:rsidR="00780311">
        <w:rPr>
          <w:rFonts w:ascii="Times New Roman" w:hAnsi="Times New Roman" w:cs="Times New Roman"/>
          <w:sz w:val="24"/>
          <w:szCs w:val="24"/>
        </w:rPr>
        <w:t xml:space="preserve"> 300</w:t>
      </w:r>
      <w:r>
        <w:rPr>
          <w:rFonts w:ascii="Times New Roman" w:hAnsi="Times New Roman" w:cs="Times New Roman"/>
          <w:sz w:val="24"/>
          <w:szCs w:val="24"/>
        </w:rPr>
        <w:t xml:space="preserve"> eurot, mis moodustab</w:t>
      </w:r>
      <w:r w:rsidR="00780311">
        <w:rPr>
          <w:rFonts w:ascii="Times New Roman" w:hAnsi="Times New Roman" w:cs="Times New Roman"/>
          <w:sz w:val="24"/>
          <w:szCs w:val="24"/>
        </w:rPr>
        <w:t xml:space="preserve"> 5,7</w:t>
      </w:r>
      <w:r>
        <w:rPr>
          <w:rFonts w:ascii="Times New Roman" w:hAnsi="Times New Roman" w:cs="Times New Roman"/>
          <w:sz w:val="24"/>
          <w:szCs w:val="24"/>
        </w:rPr>
        <w:t xml:space="preserve">% valla põhitegevuse tuludest. </w:t>
      </w:r>
      <w:r w:rsidR="009B07CE" w:rsidRPr="00AA686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aupade ja teenuste müük sisaldab r</w:t>
      </w:r>
      <w:r w:rsidR="009B07CE" w:rsidRPr="00AA6868">
        <w:rPr>
          <w:rFonts w:ascii="Times New Roman" w:hAnsi="Times New Roman" w:cs="Times New Roman"/>
          <w:sz w:val="24"/>
          <w:szCs w:val="24"/>
        </w:rPr>
        <w:t>iigilõiv</w:t>
      </w:r>
      <w:r>
        <w:rPr>
          <w:rFonts w:ascii="Times New Roman" w:hAnsi="Times New Roman" w:cs="Times New Roman"/>
          <w:sz w:val="24"/>
          <w:szCs w:val="24"/>
        </w:rPr>
        <w:t>e, t</w:t>
      </w:r>
      <w:r w:rsidR="009B07CE" w:rsidRPr="00AA6868">
        <w:rPr>
          <w:rFonts w:ascii="Times New Roman" w:hAnsi="Times New Roman" w:cs="Times New Roman"/>
          <w:sz w:val="24"/>
          <w:szCs w:val="24"/>
        </w:rPr>
        <w:t>ulu haridusasutuste majandustegevusest</w:t>
      </w:r>
      <w:r>
        <w:rPr>
          <w:rFonts w:ascii="Times New Roman" w:hAnsi="Times New Roman" w:cs="Times New Roman"/>
          <w:sz w:val="24"/>
          <w:szCs w:val="24"/>
        </w:rPr>
        <w:t>, t</w:t>
      </w:r>
      <w:r w:rsidR="00497DE5" w:rsidRPr="00AA6868">
        <w:rPr>
          <w:rFonts w:ascii="Times New Roman" w:hAnsi="Times New Roman" w:cs="Times New Roman"/>
          <w:sz w:val="24"/>
          <w:szCs w:val="24"/>
        </w:rPr>
        <w:t>ulu kultuuri ja kunstiasutuste majandustegevusest</w:t>
      </w:r>
      <w:r>
        <w:rPr>
          <w:rFonts w:ascii="Times New Roman" w:hAnsi="Times New Roman" w:cs="Times New Roman"/>
          <w:sz w:val="24"/>
          <w:szCs w:val="24"/>
        </w:rPr>
        <w:t>, t</w:t>
      </w:r>
      <w:r w:rsidR="00497DE5" w:rsidRPr="00AA6868">
        <w:rPr>
          <w:rFonts w:ascii="Times New Roman" w:hAnsi="Times New Roman" w:cs="Times New Roman"/>
          <w:sz w:val="24"/>
          <w:szCs w:val="24"/>
        </w:rPr>
        <w:t>ulu sotsiaalasutuste majandustegevusest</w:t>
      </w:r>
      <w:r>
        <w:rPr>
          <w:rFonts w:ascii="Times New Roman" w:hAnsi="Times New Roman" w:cs="Times New Roman"/>
          <w:sz w:val="24"/>
          <w:szCs w:val="24"/>
        </w:rPr>
        <w:t>, t</w:t>
      </w:r>
      <w:r w:rsidR="00497DE5" w:rsidRPr="00AA6868">
        <w:rPr>
          <w:rFonts w:ascii="Times New Roman" w:hAnsi="Times New Roman" w:cs="Times New Roman"/>
          <w:sz w:val="24"/>
          <w:szCs w:val="24"/>
        </w:rPr>
        <w:t>ulu elamu-ja kommunaalmajanduse tegevusest</w:t>
      </w:r>
      <w:r>
        <w:rPr>
          <w:rFonts w:ascii="Times New Roman" w:hAnsi="Times New Roman" w:cs="Times New Roman"/>
          <w:sz w:val="24"/>
          <w:szCs w:val="24"/>
        </w:rPr>
        <w:t>, t</w:t>
      </w:r>
      <w:r w:rsidR="00497DE5" w:rsidRPr="00AA6868">
        <w:rPr>
          <w:rFonts w:ascii="Times New Roman" w:hAnsi="Times New Roman" w:cs="Times New Roman"/>
          <w:sz w:val="24"/>
          <w:szCs w:val="24"/>
        </w:rPr>
        <w:t xml:space="preserve">ulu korrakaitseasutuse </w:t>
      </w:r>
      <w:r>
        <w:rPr>
          <w:rFonts w:ascii="Times New Roman" w:hAnsi="Times New Roman" w:cs="Times New Roman"/>
          <w:sz w:val="24"/>
          <w:szCs w:val="24"/>
        </w:rPr>
        <w:t>majandustegevusest, t</w:t>
      </w:r>
      <w:r w:rsidR="00497DE5" w:rsidRPr="00AA6868">
        <w:rPr>
          <w:rFonts w:ascii="Times New Roman" w:hAnsi="Times New Roman" w:cs="Times New Roman"/>
          <w:sz w:val="24"/>
          <w:szCs w:val="24"/>
        </w:rPr>
        <w:t>ulu üüri- ja renditulult</w:t>
      </w:r>
      <w:r>
        <w:rPr>
          <w:rFonts w:ascii="Times New Roman" w:hAnsi="Times New Roman" w:cs="Times New Roman"/>
          <w:sz w:val="24"/>
          <w:szCs w:val="24"/>
        </w:rPr>
        <w:t>, m</w:t>
      </w:r>
      <w:r w:rsidR="00497DE5" w:rsidRPr="00AA6868">
        <w:rPr>
          <w:rFonts w:ascii="Times New Roman" w:hAnsi="Times New Roman" w:cs="Times New Roman"/>
          <w:sz w:val="24"/>
          <w:szCs w:val="24"/>
        </w:rPr>
        <w:t>uu kaupade ja teenuste müügitulu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1BFF">
        <w:rPr>
          <w:rFonts w:ascii="Times New Roman" w:hAnsi="Times New Roman" w:cs="Times New Roman"/>
          <w:sz w:val="24"/>
          <w:szCs w:val="24"/>
        </w:rPr>
        <w:t xml:space="preserve"> Loetletuist on suurema osatähtsusega laekumine </w:t>
      </w:r>
      <w:r w:rsidR="00507E9B">
        <w:rPr>
          <w:rFonts w:ascii="Times New Roman" w:hAnsi="Times New Roman" w:cs="Times New Roman"/>
          <w:sz w:val="24"/>
          <w:szCs w:val="24"/>
        </w:rPr>
        <w:t>haridusteenustelt (lasteaia ja õpilaskohad 36</w:t>
      </w:r>
      <w:r w:rsidR="004F4FB4">
        <w:rPr>
          <w:rFonts w:ascii="Times New Roman" w:hAnsi="Times New Roman" w:cs="Times New Roman"/>
          <w:sz w:val="24"/>
          <w:szCs w:val="24"/>
        </w:rPr>
        <w:t>3</w:t>
      </w:r>
      <w:r w:rsidR="00507E9B">
        <w:rPr>
          <w:rFonts w:ascii="Times New Roman" w:hAnsi="Times New Roman" w:cs="Times New Roman"/>
          <w:sz w:val="24"/>
          <w:szCs w:val="24"/>
        </w:rPr>
        <w:t xml:space="preserve"> 980 </w:t>
      </w:r>
      <w:proofErr w:type="spellStart"/>
      <w:r w:rsidR="00507E9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507E9B">
        <w:rPr>
          <w:rFonts w:ascii="Times New Roman" w:hAnsi="Times New Roman" w:cs="Times New Roman"/>
          <w:sz w:val="24"/>
          <w:szCs w:val="24"/>
        </w:rPr>
        <w:t>), sotsiaalteenustelt (2</w:t>
      </w:r>
      <w:r w:rsidR="004F4FB4">
        <w:rPr>
          <w:rFonts w:ascii="Times New Roman" w:hAnsi="Times New Roman" w:cs="Times New Roman"/>
          <w:sz w:val="24"/>
          <w:szCs w:val="24"/>
        </w:rPr>
        <w:t>7</w:t>
      </w:r>
      <w:r w:rsidR="00507E9B">
        <w:rPr>
          <w:rFonts w:ascii="Times New Roman" w:hAnsi="Times New Roman" w:cs="Times New Roman"/>
          <w:sz w:val="24"/>
          <w:szCs w:val="24"/>
        </w:rPr>
        <w:t xml:space="preserve">7 780 </w:t>
      </w:r>
      <w:proofErr w:type="spellStart"/>
      <w:r w:rsidR="00507E9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507E9B">
        <w:rPr>
          <w:rFonts w:ascii="Times New Roman" w:hAnsi="Times New Roman" w:cs="Times New Roman"/>
          <w:sz w:val="24"/>
          <w:szCs w:val="24"/>
        </w:rPr>
        <w:t xml:space="preserve">), </w:t>
      </w:r>
      <w:r w:rsidR="00071BFF">
        <w:rPr>
          <w:rFonts w:ascii="Times New Roman" w:hAnsi="Times New Roman" w:cs="Times New Roman"/>
          <w:sz w:val="24"/>
          <w:szCs w:val="24"/>
        </w:rPr>
        <w:t>kultuuri-</w:t>
      </w:r>
      <w:r w:rsidR="00780311">
        <w:rPr>
          <w:rFonts w:ascii="Times New Roman" w:hAnsi="Times New Roman" w:cs="Times New Roman"/>
          <w:sz w:val="24"/>
          <w:szCs w:val="24"/>
        </w:rPr>
        <w:t xml:space="preserve"> ja</w:t>
      </w:r>
      <w:r w:rsidR="00071BFF">
        <w:rPr>
          <w:rFonts w:ascii="Times New Roman" w:hAnsi="Times New Roman" w:cs="Times New Roman"/>
          <w:sz w:val="24"/>
          <w:szCs w:val="24"/>
        </w:rPr>
        <w:t xml:space="preserve"> </w:t>
      </w:r>
      <w:r w:rsidR="00507E9B">
        <w:rPr>
          <w:rFonts w:ascii="Times New Roman" w:hAnsi="Times New Roman" w:cs="Times New Roman"/>
          <w:sz w:val="24"/>
          <w:szCs w:val="24"/>
        </w:rPr>
        <w:t xml:space="preserve">vaba aja </w:t>
      </w:r>
      <w:r w:rsidR="00071BFF">
        <w:rPr>
          <w:rFonts w:ascii="Times New Roman" w:hAnsi="Times New Roman" w:cs="Times New Roman"/>
          <w:sz w:val="24"/>
          <w:szCs w:val="24"/>
        </w:rPr>
        <w:t>teenustelt (</w:t>
      </w:r>
      <w:r w:rsidR="00507E9B">
        <w:rPr>
          <w:rFonts w:ascii="Times New Roman" w:hAnsi="Times New Roman" w:cs="Times New Roman"/>
          <w:sz w:val="24"/>
          <w:szCs w:val="24"/>
        </w:rPr>
        <w:t>169 020</w:t>
      </w:r>
      <w:r w:rsidR="0007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BF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71BFF">
        <w:rPr>
          <w:rFonts w:ascii="Times New Roman" w:hAnsi="Times New Roman" w:cs="Times New Roman"/>
          <w:sz w:val="24"/>
          <w:szCs w:val="24"/>
        </w:rPr>
        <w:t>) ning elamu- ja kommunaalmajanduse teenus</w:t>
      </w:r>
      <w:r w:rsidR="00E2411C">
        <w:rPr>
          <w:rFonts w:ascii="Times New Roman" w:hAnsi="Times New Roman" w:cs="Times New Roman"/>
          <w:sz w:val="24"/>
          <w:szCs w:val="24"/>
        </w:rPr>
        <w:t>t</w:t>
      </w:r>
      <w:r w:rsidR="00071BFF">
        <w:rPr>
          <w:rFonts w:ascii="Times New Roman" w:hAnsi="Times New Roman" w:cs="Times New Roman"/>
          <w:sz w:val="24"/>
          <w:szCs w:val="24"/>
        </w:rPr>
        <w:t>e</w:t>
      </w:r>
      <w:r w:rsidR="00E2411C">
        <w:rPr>
          <w:rFonts w:ascii="Times New Roman" w:hAnsi="Times New Roman" w:cs="Times New Roman"/>
          <w:sz w:val="24"/>
          <w:szCs w:val="24"/>
        </w:rPr>
        <w:t>lt</w:t>
      </w:r>
      <w:r w:rsidR="00071BFF">
        <w:rPr>
          <w:rFonts w:ascii="Times New Roman" w:hAnsi="Times New Roman" w:cs="Times New Roman"/>
          <w:sz w:val="24"/>
          <w:szCs w:val="24"/>
        </w:rPr>
        <w:t xml:space="preserve"> (</w:t>
      </w:r>
      <w:r w:rsidR="00507E9B">
        <w:rPr>
          <w:rFonts w:ascii="Times New Roman" w:hAnsi="Times New Roman" w:cs="Times New Roman"/>
          <w:sz w:val="24"/>
          <w:szCs w:val="24"/>
        </w:rPr>
        <w:t>6</w:t>
      </w:r>
      <w:r w:rsidR="00071BFF">
        <w:rPr>
          <w:rFonts w:ascii="Times New Roman" w:hAnsi="Times New Roman" w:cs="Times New Roman"/>
          <w:sz w:val="24"/>
          <w:szCs w:val="24"/>
        </w:rPr>
        <w:t>6 </w:t>
      </w:r>
      <w:r w:rsidR="00507E9B">
        <w:rPr>
          <w:rFonts w:ascii="Times New Roman" w:hAnsi="Times New Roman" w:cs="Times New Roman"/>
          <w:sz w:val="24"/>
          <w:szCs w:val="24"/>
        </w:rPr>
        <w:t>4</w:t>
      </w:r>
      <w:r w:rsidR="00071BFF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071BF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71BFF">
        <w:rPr>
          <w:rFonts w:ascii="Times New Roman" w:hAnsi="Times New Roman" w:cs="Times New Roman"/>
          <w:sz w:val="24"/>
          <w:szCs w:val="24"/>
        </w:rPr>
        <w:t>).</w:t>
      </w:r>
    </w:p>
    <w:p w14:paraId="7F14C4C9" w14:textId="77777777" w:rsidR="00071BFF" w:rsidRDefault="00071BFF" w:rsidP="009851F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ACE5D90" w14:textId="77777777" w:rsidR="003F17EE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E8319C" w14:textId="77777777" w:rsidR="005B5D36" w:rsidRPr="007817DC" w:rsidRDefault="00C820AF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7DC">
        <w:rPr>
          <w:rFonts w:ascii="Times New Roman" w:hAnsi="Times New Roman" w:cs="Times New Roman"/>
          <w:b/>
          <w:sz w:val="24"/>
          <w:szCs w:val="24"/>
        </w:rPr>
        <w:lastRenderedPageBreak/>
        <w:t>2.3.</w:t>
      </w:r>
      <w:r w:rsidR="005B5D36" w:rsidRPr="007817DC">
        <w:rPr>
          <w:rFonts w:ascii="Times New Roman" w:hAnsi="Times New Roman" w:cs="Times New Roman"/>
          <w:b/>
          <w:sz w:val="24"/>
          <w:szCs w:val="24"/>
        </w:rPr>
        <w:t>Saad</w:t>
      </w:r>
      <w:r w:rsidR="007817DC" w:rsidRPr="007817DC">
        <w:rPr>
          <w:rFonts w:ascii="Times New Roman" w:hAnsi="Times New Roman" w:cs="Times New Roman"/>
          <w:b/>
          <w:sz w:val="24"/>
          <w:szCs w:val="24"/>
        </w:rPr>
        <w:t>ava</w:t>
      </w:r>
      <w:r w:rsidR="005B5D36" w:rsidRPr="007817DC">
        <w:rPr>
          <w:rFonts w:ascii="Times New Roman" w:hAnsi="Times New Roman" w:cs="Times New Roman"/>
          <w:b/>
          <w:sz w:val="24"/>
          <w:szCs w:val="24"/>
        </w:rPr>
        <w:t>d toetused</w:t>
      </w:r>
      <w:r w:rsidR="007817DC" w:rsidRPr="007817DC">
        <w:rPr>
          <w:rFonts w:ascii="Times New Roman" w:hAnsi="Times New Roman" w:cs="Times New Roman"/>
          <w:b/>
          <w:sz w:val="24"/>
          <w:szCs w:val="24"/>
        </w:rPr>
        <w:t xml:space="preserve"> tegevuskuludeks</w:t>
      </w:r>
    </w:p>
    <w:p w14:paraId="1BC3EE6A" w14:textId="2EF4FC20" w:rsidR="00A4009D" w:rsidRDefault="007817DC" w:rsidP="009851F2">
      <w:pPr>
        <w:jc w:val="both"/>
        <w:rPr>
          <w:rFonts w:ascii="Times New Roman" w:hAnsi="Times New Roman" w:cs="Times New Roman"/>
          <w:sz w:val="24"/>
          <w:szCs w:val="24"/>
        </w:rPr>
      </w:pPr>
      <w:r w:rsidRPr="007817DC">
        <w:rPr>
          <w:rFonts w:ascii="Times New Roman" w:hAnsi="Times New Roman" w:cs="Times New Roman"/>
          <w:sz w:val="24"/>
          <w:szCs w:val="24"/>
        </w:rPr>
        <w:t xml:space="preserve">Toetuseid planeeritakse </w:t>
      </w:r>
      <w:r>
        <w:rPr>
          <w:rFonts w:ascii="Times New Roman" w:hAnsi="Times New Roman" w:cs="Times New Roman"/>
          <w:sz w:val="24"/>
          <w:szCs w:val="24"/>
        </w:rPr>
        <w:t>Tapa valla 201</w:t>
      </w:r>
      <w:r w:rsidR="00C806A8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a eelarves 6</w:t>
      </w:r>
      <w:r w:rsidR="00C806A8">
        <w:rPr>
          <w:rFonts w:ascii="Times New Roman" w:hAnsi="Times New Roman" w:cs="Times New Roman"/>
          <w:sz w:val="24"/>
          <w:szCs w:val="24"/>
        </w:rPr>
        <w:t> 4</w:t>
      </w:r>
      <w:r w:rsidR="004F4FB4">
        <w:rPr>
          <w:rFonts w:ascii="Times New Roman" w:hAnsi="Times New Roman" w:cs="Times New Roman"/>
          <w:sz w:val="24"/>
          <w:szCs w:val="24"/>
        </w:rPr>
        <w:t>71</w:t>
      </w:r>
      <w:r w:rsidR="00C806A8">
        <w:rPr>
          <w:rFonts w:ascii="Times New Roman" w:hAnsi="Times New Roman" w:cs="Times New Roman"/>
          <w:sz w:val="24"/>
          <w:szCs w:val="24"/>
        </w:rPr>
        <w:t xml:space="preserve"> 848</w:t>
      </w:r>
      <w:r>
        <w:rPr>
          <w:rFonts w:ascii="Times New Roman" w:hAnsi="Times New Roman" w:cs="Times New Roman"/>
          <w:sz w:val="24"/>
          <w:szCs w:val="24"/>
        </w:rPr>
        <w:t>, mis moodustab 4</w:t>
      </w:r>
      <w:r w:rsidR="00C806A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,3% põhitegevuse tuludest. </w:t>
      </w:r>
      <w:r w:rsidR="00024CEF">
        <w:rPr>
          <w:rFonts w:ascii="Times New Roman" w:hAnsi="Times New Roman" w:cs="Times New Roman"/>
          <w:sz w:val="24"/>
          <w:szCs w:val="24"/>
        </w:rPr>
        <w:t xml:space="preserve">Toetused jagunevad tasandusfondiks, toetusfondiks ning muudeks toetusteks. </w:t>
      </w:r>
      <w:r w:rsidR="00A4009D">
        <w:rPr>
          <w:rFonts w:ascii="Times New Roman" w:hAnsi="Times New Roman" w:cs="Times New Roman"/>
          <w:sz w:val="24"/>
          <w:szCs w:val="24"/>
        </w:rPr>
        <w:t>Tasandusfondi vahendid on regionaalpoliitiline meede ning on ette nähtud riigipoolse toetusena omavalitsuste tulubaasi ühtlustamiseks. Tasandusfondi vahendid ei ole sihtotstarbelised. Tasandusfondi suuruseks planeeritakse 1 8</w:t>
      </w:r>
      <w:r w:rsidR="00C806A8">
        <w:rPr>
          <w:rFonts w:ascii="Times New Roman" w:hAnsi="Times New Roman" w:cs="Times New Roman"/>
          <w:sz w:val="24"/>
          <w:szCs w:val="24"/>
        </w:rPr>
        <w:t>5</w:t>
      </w:r>
      <w:r w:rsidR="00A4009D">
        <w:rPr>
          <w:rFonts w:ascii="Times New Roman" w:hAnsi="Times New Roman" w:cs="Times New Roman"/>
          <w:sz w:val="24"/>
          <w:szCs w:val="24"/>
        </w:rPr>
        <w:t xml:space="preserve">0 000 eurot. </w:t>
      </w:r>
    </w:p>
    <w:p w14:paraId="469E0996" w14:textId="77777777" w:rsidR="00A80F71" w:rsidRDefault="00A4009D" w:rsidP="00985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Toetusfondi vahendid on mõeldud sihtotstarbeliseks kasutamiseks. 201</w:t>
      </w:r>
      <w:r w:rsidR="002B62DE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a valla eelarves planeeritakse toetusfondi suuruseks  </w:t>
      </w:r>
      <w:r w:rsidR="002B62DE">
        <w:rPr>
          <w:rFonts w:ascii="Times New Roman" w:hAnsi="Times New Roman" w:cs="Times New Roman"/>
          <w:sz w:val="24"/>
          <w:szCs w:val="24"/>
        </w:rPr>
        <w:t>4 518 597</w:t>
      </w:r>
      <w:r w:rsidRPr="00024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eurot. Toetusfond sisaldab </w:t>
      </w:r>
      <w:r w:rsidR="001602EB">
        <w:rPr>
          <w:rFonts w:ascii="Times New Roman" w:hAnsi="Times New Roman" w:cs="Times New Roman"/>
          <w:sz w:val="24"/>
          <w:szCs w:val="24"/>
        </w:rPr>
        <w:t>üldhariduskoolide pidamiseks antavat toetust</w:t>
      </w:r>
      <w:r w:rsidR="003B3E86">
        <w:rPr>
          <w:rFonts w:ascii="Times New Roman" w:hAnsi="Times New Roman" w:cs="Times New Roman"/>
          <w:sz w:val="24"/>
          <w:szCs w:val="24"/>
        </w:rPr>
        <w:t xml:space="preserve"> (2</w:t>
      </w:r>
      <w:r w:rsidR="0094006E">
        <w:rPr>
          <w:rFonts w:ascii="Times New Roman" w:hAnsi="Times New Roman" w:cs="Times New Roman"/>
          <w:sz w:val="24"/>
          <w:szCs w:val="24"/>
        </w:rPr>
        <w:t> 765 043</w:t>
      </w:r>
      <w:r w:rsidR="003B3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8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3B3E86">
        <w:rPr>
          <w:rFonts w:ascii="Times New Roman" w:hAnsi="Times New Roman" w:cs="Times New Roman"/>
          <w:sz w:val="24"/>
          <w:szCs w:val="24"/>
        </w:rPr>
        <w:t>), toetust laste ja noorte huvitegevuse arendamiseks (2</w:t>
      </w:r>
      <w:r w:rsidR="0094006E">
        <w:rPr>
          <w:rFonts w:ascii="Times New Roman" w:hAnsi="Times New Roman" w:cs="Times New Roman"/>
          <w:sz w:val="24"/>
          <w:szCs w:val="24"/>
        </w:rPr>
        <w:t>27 529</w:t>
      </w:r>
      <w:r w:rsidR="003B3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8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3B3E86">
        <w:rPr>
          <w:rFonts w:ascii="Times New Roman" w:hAnsi="Times New Roman" w:cs="Times New Roman"/>
          <w:sz w:val="24"/>
          <w:szCs w:val="24"/>
        </w:rPr>
        <w:t xml:space="preserve">), lasteaiaõpetajate </w:t>
      </w:r>
      <w:r w:rsidR="00CB28F1">
        <w:rPr>
          <w:rFonts w:ascii="Times New Roman" w:hAnsi="Times New Roman" w:cs="Times New Roman"/>
          <w:sz w:val="24"/>
          <w:szCs w:val="24"/>
        </w:rPr>
        <w:t>palgatoetust (11</w:t>
      </w:r>
      <w:r w:rsidR="0094006E">
        <w:rPr>
          <w:rFonts w:ascii="Times New Roman" w:hAnsi="Times New Roman" w:cs="Times New Roman"/>
          <w:sz w:val="24"/>
          <w:szCs w:val="24"/>
        </w:rPr>
        <w:t>4 203</w:t>
      </w:r>
      <w:r w:rsidR="00CB2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8F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B28F1">
        <w:rPr>
          <w:rFonts w:ascii="Times New Roman" w:hAnsi="Times New Roman" w:cs="Times New Roman"/>
          <w:sz w:val="24"/>
          <w:szCs w:val="24"/>
        </w:rPr>
        <w:t>), toetust sotsiaalteenuste korraldamiseks (</w:t>
      </w:r>
      <w:r w:rsidR="0094006E">
        <w:rPr>
          <w:rFonts w:ascii="Times New Roman" w:hAnsi="Times New Roman" w:cs="Times New Roman"/>
          <w:sz w:val="24"/>
          <w:szCs w:val="24"/>
        </w:rPr>
        <w:t>32 407</w:t>
      </w:r>
      <w:r w:rsidR="00CB2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8F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B28F1">
        <w:rPr>
          <w:rFonts w:ascii="Times New Roman" w:hAnsi="Times New Roman" w:cs="Times New Roman"/>
          <w:sz w:val="24"/>
          <w:szCs w:val="24"/>
        </w:rPr>
        <w:t>), vahendeid toimetulekutoetuse maksmiseks (1</w:t>
      </w:r>
      <w:r w:rsidR="0094006E">
        <w:rPr>
          <w:rFonts w:ascii="Times New Roman" w:hAnsi="Times New Roman" w:cs="Times New Roman"/>
          <w:sz w:val="24"/>
          <w:szCs w:val="24"/>
        </w:rPr>
        <w:t>28 851</w:t>
      </w:r>
      <w:r w:rsidR="00CB2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8F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B28F1">
        <w:rPr>
          <w:rFonts w:ascii="Times New Roman" w:hAnsi="Times New Roman" w:cs="Times New Roman"/>
          <w:sz w:val="24"/>
          <w:szCs w:val="24"/>
        </w:rPr>
        <w:t xml:space="preserve">), asendus- ja </w:t>
      </w:r>
      <w:proofErr w:type="spellStart"/>
      <w:r w:rsidR="00CB28F1">
        <w:rPr>
          <w:rFonts w:ascii="Times New Roman" w:hAnsi="Times New Roman" w:cs="Times New Roman"/>
          <w:sz w:val="24"/>
          <w:szCs w:val="24"/>
        </w:rPr>
        <w:t>järelhoolduse</w:t>
      </w:r>
      <w:proofErr w:type="spellEnd"/>
      <w:r w:rsidR="00CB28F1">
        <w:rPr>
          <w:rFonts w:ascii="Times New Roman" w:hAnsi="Times New Roman" w:cs="Times New Roman"/>
          <w:sz w:val="24"/>
          <w:szCs w:val="24"/>
        </w:rPr>
        <w:t xml:space="preserve"> teenuse </w:t>
      </w:r>
      <w:r w:rsidR="0094006E">
        <w:rPr>
          <w:rFonts w:ascii="Times New Roman" w:hAnsi="Times New Roman" w:cs="Times New Roman"/>
          <w:sz w:val="24"/>
          <w:szCs w:val="24"/>
        </w:rPr>
        <w:t>osutamiseks</w:t>
      </w:r>
      <w:r w:rsidR="00CB28F1">
        <w:rPr>
          <w:rFonts w:ascii="Times New Roman" w:hAnsi="Times New Roman" w:cs="Times New Roman"/>
          <w:sz w:val="24"/>
          <w:szCs w:val="24"/>
        </w:rPr>
        <w:t xml:space="preserve"> (</w:t>
      </w:r>
      <w:r w:rsidR="0094006E">
        <w:rPr>
          <w:rFonts w:ascii="Times New Roman" w:hAnsi="Times New Roman" w:cs="Times New Roman"/>
          <w:sz w:val="24"/>
          <w:szCs w:val="24"/>
        </w:rPr>
        <w:t>677 667</w:t>
      </w:r>
      <w:r w:rsidR="00CB2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8F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B28F1">
        <w:rPr>
          <w:rFonts w:ascii="Times New Roman" w:hAnsi="Times New Roman" w:cs="Times New Roman"/>
          <w:sz w:val="24"/>
          <w:szCs w:val="24"/>
        </w:rPr>
        <w:t>), matusetoetust (3</w:t>
      </w:r>
      <w:r w:rsidR="003735E4">
        <w:rPr>
          <w:rFonts w:ascii="Times New Roman" w:hAnsi="Times New Roman" w:cs="Times New Roman"/>
          <w:sz w:val="24"/>
          <w:szCs w:val="24"/>
        </w:rPr>
        <w:t xml:space="preserve">6 </w:t>
      </w:r>
      <w:r w:rsidR="00CB28F1">
        <w:rPr>
          <w:rFonts w:ascii="Times New Roman" w:hAnsi="Times New Roman" w:cs="Times New Roman"/>
          <w:sz w:val="24"/>
          <w:szCs w:val="24"/>
        </w:rPr>
        <w:t>9</w:t>
      </w:r>
      <w:r w:rsidR="003735E4">
        <w:rPr>
          <w:rFonts w:ascii="Times New Roman" w:hAnsi="Times New Roman" w:cs="Times New Roman"/>
          <w:sz w:val="24"/>
          <w:szCs w:val="24"/>
        </w:rPr>
        <w:t>4</w:t>
      </w:r>
      <w:r w:rsidR="00CB28F1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CB28F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B28F1">
        <w:rPr>
          <w:rFonts w:ascii="Times New Roman" w:hAnsi="Times New Roman" w:cs="Times New Roman"/>
          <w:sz w:val="24"/>
          <w:szCs w:val="24"/>
        </w:rPr>
        <w:t xml:space="preserve">), </w:t>
      </w:r>
      <w:r w:rsidR="003735E4">
        <w:rPr>
          <w:rFonts w:ascii="Times New Roman" w:hAnsi="Times New Roman" w:cs="Times New Roman"/>
          <w:sz w:val="24"/>
          <w:szCs w:val="24"/>
        </w:rPr>
        <w:t xml:space="preserve">raske ja sügava </w:t>
      </w:r>
      <w:r w:rsidR="00CB28F1">
        <w:rPr>
          <w:rFonts w:ascii="Times New Roman" w:hAnsi="Times New Roman" w:cs="Times New Roman"/>
          <w:sz w:val="24"/>
          <w:szCs w:val="24"/>
        </w:rPr>
        <w:t>puudega las</w:t>
      </w:r>
      <w:r w:rsidR="003735E4">
        <w:rPr>
          <w:rFonts w:ascii="Times New Roman" w:hAnsi="Times New Roman" w:cs="Times New Roman"/>
          <w:sz w:val="24"/>
          <w:szCs w:val="24"/>
        </w:rPr>
        <w:t>t</w:t>
      </w:r>
      <w:r w:rsidR="00CB28F1">
        <w:rPr>
          <w:rFonts w:ascii="Times New Roman" w:hAnsi="Times New Roman" w:cs="Times New Roman"/>
          <w:sz w:val="24"/>
          <w:szCs w:val="24"/>
        </w:rPr>
        <w:t>e</w:t>
      </w:r>
      <w:r w:rsidR="003735E4">
        <w:rPr>
          <w:rFonts w:ascii="Times New Roman" w:hAnsi="Times New Roman" w:cs="Times New Roman"/>
          <w:sz w:val="24"/>
          <w:szCs w:val="24"/>
        </w:rPr>
        <w:t xml:space="preserve"> kaitseks</w:t>
      </w:r>
      <w:r w:rsidR="00CB28F1">
        <w:rPr>
          <w:rFonts w:ascii="Times New Roman" w:hAnsi="Times New Roman" w:cs="Times New Roman"/>
          <w:sz w:val="24"/>
          <w:szCs w:val="24"/>
        </w:rPr>
        <w:t xml:space="preserve"> (</w:t>
      </w:r>
      <w:r w:rsidR="003735E4">
        <w:rPr>
          <w:rFonts w:ascii="Times New Roman" w:hAnsi="Times New Roman" w:cs="Times New Roman"/>
          <w:sz w:val="24"/>
          <w:szCs w:val="24"/>
        </w:rPr>
        <w:t>47 444</w:t>
      </w:r>
      <w:r w:rsidR="00CB2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8F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B28F1">
        <w:rPr>
          <w:rFonts w:ascii="Times New Roman" w:hAnsi="Times New Roman" w:cs="Times New Roman"/>
          <w:sz w:val="24"/>
          <w:szCs w:val="24"/>
        </w:rPr>
        <w:t>), toetust rahvastikutoiminguteks (1 </w:t>
      </w:r>
      <w:r w:rsidR="004D492D">
        <w:rPr>
          <w:rFonts w:ascii="Times New Roman" w:hAnsi="Times New Roman" w:cs="Times New Roman"/>
          <w:sz w:val="24"/>
          <w:szCs w:val="24"/>
        </w:rPr>
        <w:t>984</w:t>
      </w:r>
      <w:r w:rsidR="00CB2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8F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B28F1">
        <w:rPr>
          <w:rFonts w:ascii="Times New Roman" w:hAnsi="Times New Roman" w:cs="Times New Roman"/>
          <w:sz w:val="24"/>
          <w:szCs w:val="24"/>
        </w:rPr>
        <w:t>), toetust jää</w:t>
      </w:r>
      <w:r w:rsidR="00447287">
        <w:rPr>
          <w:rFonts w:ascii="Times New Roman" w:hAnsi="Times New Roman" w:cs="Times New Roman"/>
          <w:sz w:val="24"/>
          <w:szCs w:val="24"/>
        </w:rPr>
        <w:t xml:space="preserve">tmehoolduse </w:t>
      </w:r>
      <w:r w:rsidR="004D492D">
        <w:rPr>
          <w:rFonts w:ascii="Times New Roman" w:hAnsi="Times New Roman" w:cs="Times New Roman"/>
          <w:sz w:val="24"/>
          <w:szCs w:val="24"/>
        </w:rPr>
        <w:t>arendamiseks</w:t>
      </w:r>
      <w:r w:rsidR="00447287">
        <w:rPr>
          <w:rFonts w:ascii="Times New Roman" w:hAnsi="Times New Roman" w:cs="Times New Roman"/>
          <w:sz w:val="24"/>
          <w:szCs w:val="24"/>
        </w:rPr>
        <w:t xml:space="preserve"> (</w:t>
      </w:r>
      <w:r w:rsidR="004D492D">
        <w:rPr>
          <w:rFonts w:ascii="Times New Roman" w:hAnsi="Times New Roman" w:cs="Times New Roman"/>
          <w:sz w:val="24"/>
          <w:szCs w:val="24"/>
        </w:rPr>
        <w:t>34 584</w:t>
      </w:r>
      <w:r w:rsidR="00CB2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8F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B28F1">
        <w:rPr>
          <w:rFonts w:ascii="Times New Roman" w:hAnsi="Times New Roman" w:cs="Times New Roman"/>
          <w:sz w:val="24"/>
          <w:szCs w:val="24"/>
        </w:rPr>
        <w:t>) ja toetust kohalike teede korrashoiuks (45</w:t>
      </w:r>
      <w:r w:rsidR="004D492D">
        <w:rPr>
          <w:rFonts w:ascii="Times New Roman" w:hAnsi="Times New Roman" w:cs="Times New Roman"/>
          <w:sz w:val="24"/>
          <w:szCs w:val="24"/>
        </w:rPr>
        <w:t>1 941</w:t>
      </w:r>
      <w:r w:rsidR="00F7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47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F70479">
        <w:rPr>
          <w:rFonts w:ascii="Times New Roman" w:hAnsi="Times New Roman" w:cs="Times New Roman"/>
          <w:sz w:val="24"/>
          <w:szCs w:val="24"/>
        </w:rPr>
        <w:t>) vt joonis 3.</w:t>
      </w:r>
      <w:r w:rsidR="00A60040">
        <w:rPr>
          <w:rFonts w:ascii="Times New Roman" w:hAnsi="Times New Roman" w:cs="Times New Roman"/>
          <w:sz w:val="24"/>
          <w:szCs w:val="24"/>
        </w:rPr>
        <w:t xml:space="preserve"> </w:t>
      </w:r>
      <w:r w:rsidR="00A60040" w:rsidRPr="009C0FB3">
        <w:rPr>
          <w:rFonts w:ascii="Times New Roman" w:hAnsi="Times New Roman" w:cs="Times New Roman"/>
          <w:sz w:val="24"/>
          <w:szCs w:val="24"/>
        </w:rPr>
        <w:t>Toetus</w:t>
      </w:r>
      <w:r w:rsidR="009C0FB3">
        <w:rPr>
          <w:rFonts w:ascii="Times New Roman" w:hAnsi="Times New Roman" w:cs="Times New Roman"/>
          <w:sz w:val="24"/>
          <w:szCs w:val="24"/>
        </w:rPr>
        <w:t>fondi vahendid</w:t>
      </w:r>
      <w:r w:rsidR="00A60040">
        <w:rPr>
          <w:rFonts w:ascii="Times New Roman" w:hAnsi="Times New Roman" w:cs="Times New Roman"/>
          <w:sz w:val="24"/>
          <w:szCs w:val="24"/>
        </w:rPr>
        <w:t xml:space="preserve"> on planeeritud 201</w:t>
      </w:r>
      <w:r w:rsidR="009C0FB3">
        <w:rPr>
          <w:rFonts w:ascii="Times New Roman" w:hAnsi="Times New Roman" w:cs="Times New Roman"/>
          <w:sz w:val="24"/>
          <w:szCs w:val="24"/>
        </w:rPr>
        <w:t>8</w:t>
      </w:r>
      <w:r w:rsidR="00A60040">
        <w:rPr>
          <w:rFonts w:ascii="Times New Roman" w:hAnsi="Times New Roman" w:cs="Times New Roman"/>
          <w:sz w:val="24"/>
          <w:szCs w:val="24"/>
        </w:rPr>
        <w:t xml:space="preserve">.a tasemel, tegelik eraldus selgub peale riigieelarve vastuvõtmist. Valla eelarves täpsustatakse </w:t>
      </w:r>
      <w:r w:rsidR="00447287">
        <w:rPr>
          <w:rFonts w:ascii="Times New Roman" w:hAnsi="Times New Roman" w:cs="Times New Roman"/>
          <w:sz w:val="24"/>
          <w:szCs w:val="24"/>
        </w:rPr>
        <w:t xml:space="preserve">kõiki </w:t>
      </w:r>
      <w:r w:rsidR="00A60040">
        <w:rPr>
          <w:rFonts w:ascii="Times New Roman" w:hAnsi="Times New Roman" w:cs="Times New Roman"/>
          <w:sz w:val="24"/>
          <w:szCs w:val="24"/>
        </w:rPr>
        <w:t>toetuse summa</w:t>
      </w:r>
      <w:r w:rsidR="00447287">
        <w:rPr>
          <w:rFonts w:ascii="Times New Roman" w:hAnsi="Times New Roman" w:cs="Times New Roman"/>
          <w:sz w:val="24"/>
          <w:szCs w:val="24"/>
        </w:rPr>
        <w:t>sid</w:t>
      </w:r>
      <w:r w:rsidR="00A60040">
        <w:rPr>
          <w:rFonts w:ascii="Times New Roman" w:hAnsi="Times New Roman" w:cs="Times New Roman"/>
          <w:sz w:val="24"/>
          <w:szCs w:val="24"/>
        </w:rPr>
        <w:t xml:space="preserve"> lisaeelarvega.</w:t>
      </w:r>
    </w:p>
    <w:p w14:paraId="37E2985C" w14:textId="77777777" w:rsidR="00CB28F1" w:rsidRDefault="00CB28F1" w:rsidP="00985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Muud toetused tegevu</w:t>
      </w:r>
      <w:r w:rsidR="009C0FB3">
        <w:rPr>
          <w:rFonts w:ascii="Times New Roman" w:hAnsi="Times New Roman" w:cs="Times New Roman"/>
          <w:sz w:val="24"/>
          <w:szCs w:val="24"/>
        </w:rPr>
        <w:t>skuludeks on valla 2019</w:t>
      </w:r>
      <w:r>
        <w:rPr>
          <w:rFonts w:ascii="Times New Roman" w:hAnsi="Times New Roman" w:cs="Times New Roman"/>
          <w:sz w:val="24"/>
          <w:szCs w:val="24"/>
        </w:rPr>
        <w:t xml:space="preserve"> a eelarves </w:t>
      </w:r>
      <w:r w:rsidR="009C0FB3">
        <w:rPr>
          <w:rFonts w:ascii="Times New Roman" w:hAnsi="Times New Roman" w:cs="Times New Roman"/>
          <w:sz w:val="24"/>
          <w:szCs w:val="24"/>
        </w:rPr>
        <w:t>95 251</w:t>
      </w:r>
      <w:r w:rsidR="00850698" w:rsidRPr="005C3BC8">
        <w:rPr>
          <w:rFonts w:ascii="Times New Roman" w:hAnsi="Times New Roman" w:cs="Times New Roman"/>
          <w:sz w:val="24"/>
          <w:szCs w:val="24"/>
        </w:rPr>
        <w:t xml:space="preserve"> eurot</w:t>
      </w:r>
      <w:r w:rsidR="00850698">
        <w:rPr>
          <w:rFonts w:ascii="Times New Roman" w:hAnsi="Times New Roman" w:cs="Times New Roman"/>
          <w:sz w:val="24"/>
          <w:szCs w:val="24"/>
        </w:rPr>
        <w:t>.</w:t>
      </w:r>
      <w:r w:rsidR="005C3BC8">
        <w:rPr>
          <w:rFonts w:ascii="Times New Roman" w:hAnsi="Times New Roman" w:cs="Times New Roman"/>
          <w:sz w:val="24"/>
          <w:szCs w:val="24"/>
        </w:rPr>
        <w:t xml:space="preserve"> Muud toetused sisaldavad toetust õppelaenu kustutamiseks (</w:t>
      </w:r>
      <w:r w:rsidR="003F17EE">
        <w:rPr>
          <w:rFonts w:ascii="Times New Roman" w:hAnsi="Times New Roman" w:cs="Times New Roman"/>
          <w:sz w:val="24"/>
          <w:szCs w:val="24"/>
        </w:rPr>
        <w:t>666</w:t>
      </w:r>
      <w:r w:rsidR="005C3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BC8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5C3BC8">
        <w:rPr>
          <w:rFonts w:ascii="Times New Roman" w:hAnsi="Times New Roman" w:cs="Times New Roman"/>
          <w:sz w:val="24"/>
          <w:szCs w:val="24"/>
        </w:rPr>
        <w:t xml:space="preserve">), toetust Tapa </w:t>
      </w:r>
      <w:r w:rsidR="003F17EE">
        <w:rPr>
          <w:rFonts w:ascii="Times New Roman" w:hAnsi="Times New Roman" w:cs="Times New Roman"/>
          <w:sz w:val="24"/>
          <w:szCs w:val="24"/>
        </w:rPr>
        <w:t xml:space="preserve">valla </w:t>
      </w:r>
      <w:r w:rsidR="005C3BC8">
        <w:rPr>
          <w:rFonts w:ascii="Times New Roman" w:hAnsi="Times New Roman" w:cs="Times New Roman"/>
          <w:sz w:val="24"/>
          <w:szCs w:val="24"/>
        </w:rPr>
        <w:t>raamatukogu</w:t>
      </w:r>
      <w:r w:rsidR="003F17EE">
        <w:rPr>
          <w:rFonts w:ascii="Times New Roman" w:hAnsi="Times New Roman" w:cs="Times New Roman"/>
          <w:sz w:val="24"/>
          <w:szCs w:val="24"/>
        </w:rPr>
        <w:t>de</w:t>
      </w:r>
      <w:r w:rsidR="005C3BC8">
        <w:rPr>
          <w:rFonts w:ascii="Times New Roman" w:hAnsi="Times New Roman" w:cs="Times New Roman"/>
          <w:sz w:val="24"/>
          <w:szCs w:val="24"/>
        </w:rPr>
        <w:t xml:space="preserve">le </w:t>
      </w:r>
      <w:r w:rsidR="003F17EE">
        <w:rPr>
          <w:rFonts w:ascii="Times New Roman" w:hAnsi="Times New Roman" w:cs="Times New Roman"/>
          <w:sz w:val="24"/>
          <w:szCs w:val="24"/>
        </w:rPr>
        <w:t xml:space="preserve">kirjanduse soetamiseks </w:t>
      </w:r>
      <w:r w:rsidR="005C3BC8">
        <w:rPr>
          <w:rFonts w:ascii="Times New Roman" w:hAnsi="Times New Roman" w:cs="Times New Roman"/>
          <w:sz w:val="24"/>
          <w:szCs w:val="24"/>
        </w:rPr>
        <w:t>(</w:t>
      </w:r>
      <w:r w:rsidR="003F17EE">
        <w:rPr>
          <w:rFonts w:ascii="Times New Roman" w:hAnsi="Times New Roman" w:cs="Times New Roman"/>
          <w:sz w:val="24"/>
          <w:szCs w:val="24"/>
        </w:rPr>
        <w:t>21 085</w:t>
      </w:r>
      <w:r w:rsidR="005C3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BC8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5C3BC8">
        <w:rPr>
          <w:rFonts w:ascii="Times New Roman" w:hAnsi="Times New Roman" w:cs="Times New Roman"/>
          <w:sz w:val="24"/>
          <w:szCs w:val="24"/>
        </w:rPr>
        <w:t>), koolipiima toetust (</w:t>
      </w:r>
      <w:r w:rsidR="003F17EE">
        <w:rPr>
          <w:rFonts w:ascii="Times New Roman" w:hAnsi="Times New Roman" w:cs="Times New Roman"/>
          <w:sz w:val="24"/>
          <w:szCs w:val="24"/>
        </w:rPr>
        <w:t>4 500</w:t>
      </w:r>
      <w:r w:rsidR="005C3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BC8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5C3BC8">
        <w:rPr>
          <w:rFonts w:ascii="Times New Roman" w:hAnsi="Times New Roman" w:cs="Times New Roman"/>
          <w:sz w:val="24"/>
          <w:szCs w:val="24"/>
        </w:rPr>
        <w:t>)</w:t>
      </w:r>
      <w:r w:rsidR="003F17EE">
        <w:rPr>
          <w:rFonts w:ascii="Times New Roman" w:hAnsi="Times New Roman" w:cs="Times New Roman"/>
          <w:sz w:val="24"/>
          <w:szCs w:val="24"/>
        </w:rPr>
        <w:t xml:space="preserve"> ja toetust </w:t>
      </w:r>
      <w:r w:rsidR="00712751">
        <w:rPr>
          <w:rFonts w:ascii="Times New Roman" w:hAnsi="Times New Roman" w:cs="Times New Roman"/>
          <w:sz w:val="24"/>
          <w:szCs w:val="24"/>
        </w:rPr>
        <w:t>valla</w:t>
      </w:r>
      <w:r w:rsidR="003F17EE">
        <w:rPr>
          <w:rFonts w:ascii="Times New Roman" w:hAnsi="Times New Roman" w:cs="Times New Roman"/>
          <w:sz w:val="24"/>
          <w:szCs w:val="24"/>
        </w:rPr>
        <w:t xml:space="preserve"> spordikooli treenerite töötasudeks (69 000 </w:t>
      </w:r>
      <w:proofErr w:type="spellStart"/>
      <w:r w:rsidR="003F17E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3F17EE">
        <w:rPr>
          <w:rFonts w:ascii="Times New Roman" w:hAnsi="Times New Roman" w:cs="Times New Roman"/>
          <w:sz w:val="24"/>
          <w:szCs w:val="24"/>
        </w:rPr>
        <w:t>). Ühinemistoetust kajastatakse alates 2019 aastast investeeringutena.</w:t>
      </w:r>
    </w:p>
    <w:p w14:paraId="0AFBC53C" w14:textId="77777777" w:rsidR="003F17EE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A5108" w14:textId="77777777" w:rsidR="003F17EE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938FA0" w14:textId="77777777" w:rsidR="003F17EE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F9C05E" w14:textId="77777777" w:rsidR="003F17EE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5CEC9" w14:textId="77777777" w:rsidR="003F17EE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EAB96E" w14:textId="77777777" w:rsidR="003F17EE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88494" w14:textId="77777777" w:rsidR="003F17EE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6316E1" w14:textId="77777777" w:rsidR="003F17EE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18BE7" w14:textId="77777777" w:rsidR="003F17EE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1118C7" w14:textId="77777777" w:rsidR="003F17EE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F04782" w14:textId="77777777" w:rsidR="003F17EE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F42F6E" w14:textId="77777777" w:rsidR="003F17EE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CC4356" w14:textId="77777777" w:rsidR="00F70479" w:rsidRPr="00F70479" w:rsidRDefault="00F70479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479">
        <w:rPr>
          <w:rFonts w:ascii="Times New Roman" w:hAnsi="Times New Roman" w:cs="Times New Roman"/>
          <w:b/>
          <w:sz w:val="24"/>
          <w:szCs w:val="24"/>
        </w:rPr>
        <w:lastRenderedPageBreak/>
        <w:t>Joonis 3 Toetusfondi jaotus</w:t>
      </w:r>
    </w:p>
    <w:p w14:paraId="4A4012CF" w14:textId="77777777" w:rsidR="005C3BC8" w:rsidRPr="007817DC" w:rsidRDefault="00FB4298" w:rsidP="00985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32E3AE33" wp14:editId="639EAE98">
            <wp:extent cx="5705475" cy="3962400"/>
            <wp:effectExtent l="0" t="0" r="9525" b="19050"/>
            <wp:docPr id="6" name="Diagram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71E5D81" w14:textId="77777777" w:rsidR="000B2C97" w:rsidRDefault="000B2C97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F5CA3A" w14:textId="77777777" w:rsidR="002C4C02" w:rsidRPr="00DD6072" w:rsidRDefault="00C820AF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072">
        <w:rPr>
          <w:rFonts w:ascii="Times New Roman" w:hAnsi="Times New Roman" w:cs="Times New Roman"/>
          <w:b/>
          <w:sz w:val="24"/>
          <w:szCs w:val="24"/>
        </w:rPr>
        <w:t>2.4.</w:t>
      </w:r>
      <w:r w:rsidR="002C4C02" w:rsidRPr="00DD6072">
        <w:rPr>
          <w:rFonts w:ascii="Times New Roman" w:hAnsi="Times New Roman" w:cs="Times New Roman"/>
          <w:b/>
          <w:sz w:val="24"/>
          <w:szCs w:val="24"/>
        </w:rPr>
        <w:t xml:space="preserve">Muud </w:t>
      </w:r>
      <w:r w:rsidR="00DD6072" w:rsidRPr="00DD6072">
        <w:rPr>
          <w:rFonts w:ascii="Times New Roman" w:hAnsi="Times New Roman" w:cs="Times New Roman"/>
          <w:b/>
          <w:sz w:val="24"/>
          <w:szCs w:val="24"/>
        </w:rPr>
        <w:t>tegevus</w:t>
      </w:r>
      <w:r w:rsidR="002C4C02" w:rsidRPr="00DD6072">
        <w:rPr>
          <w:rFonts w:ascii="Times New Roman" w:hAnsi="Times New Roman" w:cs="Times New Roman"/>
          <w:b/>
          <w:sz w:val="24"/>
          <w:szCs w:val="24"/>
        </w:rPr>
        <w:t xml:space="preserve">tulud </w:t>
      </w:r>
    </w:p>
    <w:p w14:paraId="2A5BB491" w14:textId="7F83DB79" w:rsidR="00CB7B99" w:rsidRDefault="00DD6072" w:rsidP="00DD6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Muude tegevustuludena (</w:t>
      </w:r>
      <w:r w:rsidR="004F4FB4">
        <w:rPr>
          <w:rFonts w:ascii="Times New Roman" w:hAnsi="Times New Roman" w:cs="Times New Roman"/>
          <w:sz w:val="24"/>
          <w:szCs w:val="24"/>
        </w:rPr>
        <w:t>5</w:t>
      </w:r>
      <w:r w:rsidR="0094598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 000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) planeeritakse eelarves laekumisi kaevandusõiguse tasudelt (</w:t>
      </w:r>
      <w:r w:rsidR="004F4FB4">
        <w:rPr>
          <w:rFonts w:ascii="Times New Roman" w:hAnsi="Times New Roman" w:cs="Times New Roman"/>
          <w:sz w:val="24"/>
          <w:szCs w:val="24"/>
        </w:rPr>
        <w:t>3</w:t>
      </w:r>
      <w:r w:rsidR="00945989">
        <w:rPr>
          <w:rFonts w:ascii="Times New Roman" w:hAnsi="Times New Roman" w:cs="Times New Roman"/>
          <w:sz w:val="24"/>
          <w:szCs w:val="24"/>
        </w:rPr>
        <w:t>4 000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ja vee erikasutuselt ( </w:t>
      </w:r>
      <w:r w:rsidR="00945989">
        <w:rPr>
          <w:rFonts w:ascii="Times New Roman" w:hAnsi="Times New Roman" w:cs="Times New Roman"/>
          <w:sz w:val="24"/>
          <w:szCs w:val="24"/>
        </w:rPr>
        <w:t>24 0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B2AD993" w14:textId="77777777" w:rsidR="00635E86" w:rsidRPr="00B22305" w:rsidRDefault="00635E86" w:rsidP="00DD60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99E0A" w14:textId="77777777" w:rsidR="0079623D" w:rsidRPr="00635E86" w:rsidRDefault="005C7C8C" w:rsidP="007962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E86">
        <w:rPr>
          <w:rFonts w:ascii="Times New Roman" w:hAnsi="Times New Roman" w:cs="Times New Roman"/>
          <w:b/>
          <w:sz w:val="28"/>
          <w:szCs w:val="28"/>
        </w:rPr>
        <w:t>3.</w:t>
      </w:r>
      <w:r w:rsidR="00E02563" w:rsidRPr="00635E86">
        <w:rPr>
          <w:rFonts w:ascii="Times New Roman" w:hAnsi="Times New Roman" w:cs="Times New Roman"/>
          <w:b/>
          <w:sz w:val="28"/>
          <w:szCs w:val="28"/>
        </w:rPr>
        <w:t>Kulud</w:t>
      </w:r>
    </w:p>
    <w:p w14:paraId="7E60C3F7" w14:textId="307DF082" w:rsidR="005B623B" w:rsidRDefault="0079623D" w:rsidP="00985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Tapa valla 201</w:t>
      </w:r>
      <w:r w:rsidR="00E07C3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.a </w:t>
      </w:r>
      <w:r w:rsidR="008B70AD">
        <w:rPr>
          <w:rFonts w:ascii="Times New Roman" w:hAnsi="Times New Roman" w:cs="Times New Roman"/>
          <w:sz w:val="24"/>
          <w:szCs w:val="24"/>
        </w:rPr>
        <w:t xml:space="preserve">eelarve </w:t>
      </w:r>
      <w:r>
        <w:rPr>
          <w:rFonts w:ascii="Times New Roman" w:hAnsi="Times New Roman" w:cs="Times New Roman"/>
          <w:sz w:val="24"/>
          <w:szCs w:val="24"/>
        </w:rPr>
        <w:t>kogukulud</w:t>
      </w:r>
      <w:r w:rsidR="005B623B">
        <w:rPr>
          <w:rFonts w:ascii="Times New Roman" w:hAnsi="Times New Roman" w:cs="Times New Roman"/>
          <w:sz w:val="24"/>
          <w:szCs w:val="24"/>
        </w:rPr>
        <w:t>eks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5B623B">
        <w:rPr>
          <w:rFonts w:ascii="Times New Roman" w:hAnsi="Times New Roman" w:cs="Times New Roman"/>
          <w:sz w:val="24"/>
          <w:szCs w:val="24"/>
        </w:rPr>
        <w:t>planeeritud 1</w:t>
      </w:r>
      <w:r w:rsidR="00E07C36">
        <w:rPr>
          <w:rFonts w:ascii="Times New Roman" w:hAnsi="Times New Roman" w:cs="Times New Roman"/>
          <w:sz w:val="24"/>
          <w:szCs w:val="24"/>
        </w:rPr>
        <w:t>8 1</w:t>
      </w:r>
      <w:r w:rsidR="00E00128">
        <w:rPr>
          <w:rFonts w:ascii="Times New Roman" w:hAnsi="Times New Roman" w:cs="Times New Roman"/>
          <w:sz w:val="24"/>
          <w:szCs w:val="24"/>
        </w:rPr>
        <w:t>6</w:t>
      </w:r>
      <w:r w:rsidR="00E07C36">
        <w:rPr>
          <w:rFonts w:ascii="Times New Roman" w:hAnsi="Times New Roman" w:cs="Times New Roman"/>
          <w:sz w:val="24"/>
          <w:szCs w:val="24"/>
        </w:rPr>
        <w:t>1 073</w:t>
      </w:r>
      <w:r w:rsidR="005B623B">
        <w:rPr>
          <w:rFonts w:ascii="Times New Roman" w:hAnsi="Times New Roman" w:cs="Times New Roman"/>
          <w:sz w:val="24"/>
          <w:szCs w:val="24"/>
        </w:rPr>
        <w:t xml:space="preserve"> eurot. Tegevuskuludeks planeeritakse 1</w:t>
      </w:r>
      <w:r w:rsidR="00375A86">
        <w:rPr>
          <w:rFonts w:ascii="Times New Roman" w:hAnsi="Times New Roman" w:cs="Times New Roman"/>
          <w:sz w:val="24"/>
          <w:szCs w:val="24"/>
        </w:rPr>
        <w:t>7 </w:t>
      </w:r>
      <w:r w:rsidR="00C43EFA">
        <w:rPr>
          <w:rFonts w:ascii="Times New Roman" w:hAnsi="Times New Roman" w:cs="Times New Roman"/>
          <w:sz w:val="24"/>
          <w:szCs w:val="24"/>
        </w:rPr>
        <w:t>110</w:t>
      </w:r>
      <w:r w:rsidR="00375A86">
        <w:rPr>
          <w:rFonts w:ascii="Times New Roman" w:hAnsi="Times New Roman" w:cs="Times New Roman"/>
          <w:sz w:val="24"/>
          <w:szCs w:val="24"/>
        </w:rPr>
        <w:t xml:space="preserve"> 719</w:t>
      </w:r>
      <w:r w:rsidR="005B623B">
        <w:rPr>
          <w:rFonts w:ascii="Times New Roman" w:hAnsi="Times New Roman" w:cs="Times New Roman"/>
          <w:sz w:val="24"/>
          <w:szCs w:val="24"/>
        </w:rPr>
        <w:t xml:space="preserve"> eurot ja finantseerimistehinguteks </w:t>
      </w:r>
      <w:r w:rsidR="00375A86">
        <w:rPr>
          <w:rFonts w:ascii="Times New Roman" w:hAnsi="Times New Roman" w:cs="Times New Roman"/>
          <w:sz w:val="24"/>
          <w:szCs w:val="24"/>
        </w:rPr>
        <w:t>1 050 354</w:t>
      </w:r>
      <w:r w:rsidR="005B623B">
        <w:rPr>
          <w:rFonts w:ascii="Times New Roman" w:hAnsi="Times New Roman" w:cs="Times New Roman"/>
          <w:sz w:val="24"/>
          <w:szCs w:val="24"/>
        </w:rPr>
        <w:t xml:space="preserve"> eurot</w:t>
      </w:r>
      <w:r w:rsidR="00DF7334">
        <w:rPr>
          <w:rFonts w:ascii="Times New Roman" w:hAnsi="Times New Roman" w:cs="Times New Roman"/>
          <w:sz w:val="24"/>
          <w:szCs w:val="24"/>
        </w:rPr>
        <w:t xml:space="preserve"> (</w:t>
      </w:r>
      <w:r w:rsidR="00B22305">
        <w:rPr>
          <w:rFonts w:ascii="Times New Roman" w:hAnsi="Times New Roman" w:cs="Times New Roman"/>
          <w:sz w:val="24"/>
          <w:szCs w:val="24"/>
        </w:rPr>
        <w:t xml:space="preserve">vt </w:t>
      </w:r>
      <w:r w:rsidR="00DF7334">
        <w:rPr>
          <w:rFonts w:ascii="Times New Roman" w:hAnsi="Times New Roman" w:cs="Times New Roman"/>
          <w:sz w:val="24"/>
          <w:szCs w:val="24"/>
        </w:rPr>
        <w:t>tabel</w:t>
      </w:r>
      <w:r w:rsidR="00B22305">
        <w:rPr>
          <w:rFonts w:ascii="Times New Roman" w:hAnsi="Times New Roman" w:cs="Times New Roman"/>
          <w:sz w:val="24"/>
          <w:szCs w:val="24"/>
        </w:rPr>
        <w:t xml:space="preserve"> </w:t>
      </w:r>
      <w:r w:rsidR="00D01F90">
        <w:rPr>
          <w:rFonts w:ascii="Times New Roman" w:hAnsi="Times New Roman" w:cs="Times New Roman"/>
          <w:sz w:val="24"/>
          <w:szCs w:val="24"/>
        </w:rPr>
        <w:t>2</w:t>
      </w:r>
      <w:r w:rsidR="00DF7334">
        <w:rPr>
          <w:rFonts w:ascii="Times New Roman" w:hAnsi="Times New Roman" w:cs="Times New Roman"/>
          <w:sz w:val="24"/>
          <w:szCs w:val="24"/>
        </w:rPr>
        <w:t>)</w:t>
      </w:r>
      <w:r w:rsidR="005B623B">
        <w:rPr>
          <w:rFonts w:ascii="Times New Roman" w:hAnsi="Times New Roman" w:cs="Times New Roman"/>
          <w:sz w:val="24"/>
          <w:szCs w:val="24"/>
        </w:rPr>
        <w:t xml:space="preserve">. </w:t>
      </w:r>
      <w:r w:rsidR="002A4AC3">
        <w:rPr>
          <w:rFonts w:ascii="Times New Roman" w:hAnsi="Times New Roman" w:cs="Times New Roman"/>
          <w:sz w:val="24"/>
          <w:szCs w:val="24"/>
        </w:rPr>
        <w:t>Valla töötajate (v.a õpetajad) palgatõusuks kavandatakse 50 eurot kuus.</w:t>
      </w:r>
    </w:p>
    <w:p w14:paraId="614ACEDE" w14:textId="77777777" w:rsidR="00635E86" w:rsidRDefault="00635E86" w:rsidP="009851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EF0979" w14:textId="77777777" w:rsidR="00B22305" w:rsidRPr="00B22305" w:rsidRDefault="00B22305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305">
        <w:rPr>
          <w:rFonts w:ascii="Times New Roman" w:hAnsi="Times New Roman" w:cs="Times New Roman"/>
          <w:b/>
          <w:sz w:val="24"/>
          <w:szCs w:val="24"/>
        </w:rPr>
        <w:t xml:space="preserve">Tabel </w:t>
      </w:r>
      <w:r w:rsidR="00D01F90">
        <w:rPr>
          <w:rFonts w:ascii="Times New Roman" w:hAnsi="Times New Roman" w:cs="Times New Roman"/>
          <w:b/>
          <w:sz w:val="24"/>
          <w:szCs w:val="24"/>
        </w:rPr>
        <w:t>2</w:t>
      </w:r>
      <w:r w:rsidRPr="00B22305">
        <w:rPr>
          <w:rFonts w:ascii="Times New Roman" w:hAnsi="Times New Roman" w:cs="Times New Roman"/>
          <w:b/>
          <w:sz w:val="24"/>
          <w:szCs w:val="24"/>
        </w:rPr>
        <w:t xml:space="preserve"> Kogukulud</w:t>
      </w:r>
    </w:p>
    <w:tbl>
      <w:tblPr>
        <w:tblW w:w="88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564"/>
      </w:tblGrid>
      <w:tr w:rsidR="00DF7334" w:rsidRPr="00DF7334" w14:paraId="455862D1" w14:textId="77777777" w:rsidTr="00DF7334">
        <w:trPr>
          <w:trHeight w:val="255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264B0CDF" w14:textId="77777777" w:rsidR="00DF7334" w:rsidRPr="004A3A0E" w:rsidRDefault="00DF7334" w:rsidP="004A3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A3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KOKKU KULUD</w:t>
            </w:r>
          </w:p>
        </w:tc>
        <w:tc>
          <w:tcPr>
            <w:tcW w:w="3564" w:type="dxa"/>
            <w:shd w:val="clear" w:color="auto" w:fill="auto"/>
            <w:noWrap/>
            <w:vAlign w:val="bottom"/>
            <w:hideMark/>
          </w:tcPr>
          <w:p w14:paraId="28399D68" w14:textId="0D53E520" w:rsidR="00DF7334" w:rsidRPr="004A3A0E" w:rsidRDefault="00DF7334" w:rsidP="00E00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A3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</w:t>
            </w:r>
            <w:r w:rsidR="00E0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8 1</w:t>
            </w:r>
            <w:r w:rsidR="00E001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</w:t>
            </w:r>
            <w:r w:rsidR="00E0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1 073</w:t>
            </w:r>
          </w:p>
        </w:tc>
      </w:tr>
      <w:tr w:rsidR="00DF7334" w:rsidRPr="00DF7334" w14:paraId="6E71A3D9" w14:textId="77777777" w:rsidTr="00DF7334">
        <w:trPr>
          <w:trHeight w:val="255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6AD3C311" w14:textId="77777777" w:rsidR="00DF7334" w:rsidRPr="004A3A0E" w:rsidRDefault="00DF7334" w:rsidP="004A3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A3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FINANTSEERIMISTEHINGUD</w:t>
            </w:r>
          </w:p>
        </w:tc>
        <w:tc>
          <w:tcPr>
            <w:tcW w:w="3564" w:type="dxa"/>
            <w:shd w:val="clear" w:color="auto" w:fill="auto"/>
            <w:noWrap/>
            <w:vAlign w:val="bottom"/>
            <w:hideMark/>
          </w:tcPr>
          <w:p w14:paraId="58EF4688" w14:textId="77777777" w:rsidR="00DF7334" w:rsidRPr="004A3A0E" w:rsidRDefault="00E07C36" w:rsidP="004A3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1 050 354</w:t>
            </w:r>
          </w:p>
        </w:tc>
      </w:tr>
      <w:tr w:rsidR="00DF7334" w:rsidRPr="00DF7334" w14:paraId="501AF2F9" w14:textId="77777777" w:rsidTr="00DF7334">
        <w:trPr>
          <w:trHeight w:val="255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18A7B0DF" w14:textId="77777777" w:rsidR="00DF7334" w:rsidRPr="004A3A0E" w:rsidRDefault="00DF7334" w:rsidP="004A3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A3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Kohustuste vähenemine</w:t>
            </w:r>
          </w:p>
        </w:tc>
        <w:tc>
          <w:tcPr>
            <w:tcW w:w="3564" w:type="dxa"/>
            <w:shd w:val="clear" w:color="auto" w:fill="auto"/>
            <w:noWrap/>
            <w:vAlign w:val="bottom"/>
            <w:hideMark/>
          </w:tcPr>
          <w:p w14:paraId="74392A5C" w14:textId="77777777" w:rsidR="00DF7334" w:rsidRPr="004A3A0E" w:rsidRDefault="00E07C36" w:rsidP="004A3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1 050 354</w:t>
            </w:r>
          </w:p>
        </w:tc>
      </w:tr>
      <w:tr w:rsidR="00DF7334" w:rsidRPr="00DF7334" w14:paraId="3C2336CC" w14:textId="77777777" w:rsidTr="00DF7334">
        <w:trPr>
          <w:trHeight w:val="255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34E8157F" w14:textId="77777777" w:rsidR="00DF7334" w:rsidRPr="004A3A0E" w:rsidRDefault="00DF7334" w:rsidP="004A3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A3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Võetud laenude tagasimaksmine muudele residentidele</w:t>
            </w:r>
          </w:p>
        </w:tc>
        <w:tc>
          <w:tcPr>
            <w:tcW w:w="3564" w:type="dxa"/>
            <w:shd w:val="clear" w:color="auto" w:fill="auto"/>
            <w:noWrap/>
            <w:vAlign w:val="bottom"/>
            <w:hideMark/>
          </w:tcPr>
          <w:p w14:paraId="468D7736" w14:textId="77777777" w:rsidR="00DF7334" w:rsidRPr="004A3A0E" w:rsidRDefault="00E07C36" w:rsidP="004A3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1 050 354</w:t>
            </w:r>
          </w:p>
        </w:tc>
      </w:tr>
      <w:tr w:rsidR="00DF7334" w:rsidRPr="00DF7334" w14:paraId="652ABDDD" w14:textId="77777777" w:rsidTr="00DF7334">
        <w:trPr>
          <w:trHeight w:val="255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2DFA0455" w14:textId="77777777" w:rsidR="00DF7334" w:rsidRPr="004A3A0E" w:rsidRDefault="00DF7334" w:rsidP="004A3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A3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Kapitaliliisingu maksed</w:t>
            </w:r>
          </w:p>
        </w:tc>
        <w:tc>
          <w:tcPr>
            <w:tcW w:w="3564" w:type="dxa"/>
            <w:shd w:val="clear" w:color="auto" w:fill="auto"/>
            <w:noWrap/>
            <w:vAlign w:val="bottom"/>
            <w:hideMark/>
          </w:tcPr>
          <w:p w14:paraId="6B84EAA5" w14:textId="77777777" w:rsidR="00DF7334" w:rsidRPr="004A3A0E" w:rsidRDefault="00DF7334" w:rsidP="004A3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</w:p>
        </w:tc>
      </w:tr>
      <w:tr w:rsidR="00DF7334" w:rsidRPr="00DF7334" w14:paraId="29E6D8C5" w14:textId="77777777" w:rsidTr="00DF7334">
        <w:trPr>
          <w:trHeight w:val="255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33C2C64A" w14:textId="77777777" w:rsidR="00DF7334" w:rsidRPr="004A3A0E" w:rsidRDefault="00DF7334" w:rsidP="004A3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A3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lastRenderedPageBreak/>
              <w:t>KOKKU KULUD TEGEVUSALADELT</w:t>
            </w:r>
          </w:p>
        </w:tc>
        <w:tc>
          <w:tcPr>
            <w:tcW w:w="3564" w:type="dxa"/>
            <w:shd w:val="clear" w:color="auto" w:fill="auto"/>
            <w:noWrap/>
            <w:vAlign w:val="bottom"/>
            <w:hideMark/>
          </w:tcPr>
          <w:p w14:paraId="523DDA27" w14:textId="3D1042A7" w:rsidR="00DF7334" w:rsidRPr="004A3A0E" w:rsidRDefault="00DF7334" w:rsidP="00E00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A3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</w:t>
            </w:r>
            <w:r w:rsidR="00E0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7 </w:t>
            </w:r>
            <w:r w:rsidR="00E001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110</w:t>
            </w:r>
            <w:r w:rsidR="00E0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719</w:t>
            </w:r>
          </w:p>
        </w:tc>
      </w:tr>
      <w:tr w:rsidR="00DF7334" w:rsidRPr="00DF7334" w14:paraId="20C0413A" w14:textId="77777777" w:rsidTr="00DF7334">
        <w:trPr>
          <w:trHeight w:val="255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1816C5CD" w14:textId="77777777" w:rsidR="00DF7334" w:rsidRPr="004A3A0E" w:rsidRDefault="00DF7334" w:rsidP="004A3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A3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Materiaalsete ja </w:t>
            </w:r>
            <w:proofErr w:type="spellStart"/>
            <w:r w:rsidRPr="004A3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immat</w:t>
            </w:r>
            <w:proofErr w:type="spellEnd"/>
            <w:r w:rsidRPr="004A3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. põhivarade </w:t>
            </w:r>
            <w:proofErr w:type="spellStart"/>
            <w:r w:rsidRPr="004A3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soetam</w:t>
            </w:r>
            <w:proofErr w:type="spellEnd"/>
            <w:r w:rsidRPr="004A3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ja </w:t>
            </w:r>
            <w:proofErr w:type="spellStart"/>
            <w:r w:rsidRPr="004A3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renov</w:t>
            </w:r>
            <w:proofErr w:type="spellEnd"/>
          </w:p>
        </w:tc>
        <w:tc>
          <w:tcPr>
            <w:tcW w:w="3564" w:type="dxa"/>
            <w:shd w:val="clear" w:color="auto" w:fill="auto"/>
            <w:noWrap/>
            <w:vAlign w:val="bottom"/>
            <w:hideMark/>
          </w:tcPr>
          <w:p w14:paraId="3CAF00D8" w14:textId="77777777" w:rsidR="00DF7334" w:rsidRPr="004A3A0E" w:rsidRDefault="00E07C36" w:rsidP="004A3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</w:t>
            </w:r>
            <w:r w:rsidR="00C4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815</w:t>
            </w:r>
            <w:r w:rsidR="00C4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200</w:t>
            </w:r>
          </w:p>
        </w:tc>
      </w:tr>
      <w:tr w:rsidR="00DF7334" w:rsidRPr="00DF7334" w14:paraId="4B825546" w14:textId="77777777" w:rsidTr="00DF7334">
        <w:trPr>
          <w:trHeight w:val="255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0A9310FC" w14:textId="77777777" w:rsidR="00DF7334" w:rsidRPr="004A3A0E" w:rsidRDefault="00DF7334" w:rsidP="004A3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A3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Personalikulud</w:t>
            </w:r>
          </w:p>
        </w:tc>
        <w:tc>
          <w:tcPr>
            <w:tcW w:w="3564" w:type="dxa"/>
            <w:shd w:val="clear" w:color="auto" w:fill="auto"/>
            <w:noWrap/>
            <w:vAlign w:val="bottom"/>
            <w:hideMark/>
          </w:tcPr>
          <w:p w14:paraId="46FF4EE4" w14:textId="4626C25C" w:rsidR="00DF7334" w:rsidRPr="004A3A0E" w:rsidRDefault="00F24121" w:rsidP="004A3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8 745 539</w:t>
            </w:r>
          </w:p>
        </w:tc>
      </w:tr>
      <w:tr w:rsidR="00DF7334" w:rsidRPr="00DF7334" w14:paraId="78090A56" w14:textId="77777777" w:rsidTr="00DF7334">
        <w:trPr>
          <w:trHeight w:val="255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620E2D1A" w14:textId="77777777" w:rsidR="00DF7334" w:rsidRPr="004A3A0E" w:rsidRDefault="00DF7334" w:rsidP="004A3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A3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Majandamiskulud</w:t>
            </w:r>
          </w:p>
        </w:tc>
        <w:tc>
          <w:tcPr>
            <w:tcW w:w="3564" w:type="dxa"/>
            <w:shd w:val="clear" w:color="auto" w:fill="auto"/>
            <w:noWrap/>
            <w:vAlign w:val="bottom"/>
            <w:hideMark/>
          </w:tcPr>
          <w:p w14:paraId="54E53402" w14:textId="16E32B26" w:rsidR="00DF7334" w:rsidRPr="004A3A0E" w:rsidRDefault="00DF7334" w:rsidP="00C43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A3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4</w:t>
            </w:r>
            <w:r w:rsidR="00C43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 </w:t>
            </w:r>
            <w:r w:rsidR="00C4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</w:t>
            </w:r>
            <w:r w:rsidR="00C43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92 796</w:t>
            </w:r>
          </w:p>
        </w:tc>
      </w:tr>
      <w:tr w:rsidR="00DF7334" w:rsidRPr="00DF7334" w14:paraId="363CA7B2" w14:textId="77777777" w:rsidTr="00DF7334">
        <w:trPr>
          <w:trHeight w:val="255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0DDE8EBD" w14:textId="77777777" w:rsidR="00DF7334" w:rsidRPr="004A3A0E" w:rsidRDefault="00375A86" w:rsidP="004A3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Eraldised</w:t>
            </w:r>
          </w:p>
        </w:tc>
        <w:tc>
          <w:tcPr>
            <w:tcW w:w="3564" w:type="dxa"/>
            <w:shd w:val="clear" w:color="auto" w:fill="auto"/>
            <w:noWrap/>
            <w:vAlign w:val="bottom"/>
            <w:hideMark/>
          </w:tcPr>
          <w:p w14:paraId="2E16A820" w14:textId="01307FE0" w:rsidR="00DF7334" w:rsidRPr="004A3A0E" w:rsidRDefault="00C47AD7" w:rsidP="00C43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</w:t>
            </w:r>
            <w:r w:rsidR="00C43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01</w:t>
            </w:r>
            <w:r w:rsidR="00375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381</w:t>
            </w:r>
          </w:p>
        </w:tc>
      </w:tr>
      <w:tr w:rsidR="00375A86" w:rsidRPr="00DF7334" w14:paraId="5C02774F" w14:textId="77777777" w:rsidTr="00DF7334">
        <w:trPr>
          <w:trHeight w:val="255"/>
        </w:trPr>
        <w:tc>
          <w:tcPr>
            <w:tcW w:w="5240" w:type="dxa"/>
            <w:shd w:val="clear" w:color="auto" w:fill="auto"/>
            <w:noWrap/>
            <w:vAlign w:val="bottom"/>
          </w:tcPr>
          <w:p w14:paraId="4FFA29DC" w14:textId="77777777" w:rsidR="00375A86" w:rsidRDefault="00375A86" w:rsidP="004A3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Muud kulud</w:t>
            </w:r>
          </w:p>
        </w:tc>
        <w:tc>
          <w:tcPr>
            <w:tcW w:w="3564" w:type="dxa"/>
            <w:shd w:val="clear" w:color="auto" w:fill="auto"/>
            <w:noWrap/>
            <w:vAlign w:val="bottom"/>
          </w:tcPr>
          <w:p w14:paraId="4B24C0BA" w14:textId="06E846B6" w:rsidR="00375A86" w:rsidRDefault="00375A86" w:rsidP="00C43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15</w:t>
            </w:r>
            <w:r w:rsidR="00C43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5 803</w:t>
            </w:r>
          </w:p>
        </w:tc>
      </w:tr>
      <w:tr w:rsidR="00375A86" w:rsidRPr="00DF7334" w14:paraId="3245DCFA" w14:textId="77777777" w:rsidTr="00DF7334">
        <w:trPr>
          <w:trHeight w:val="255"/>
        </w:trPr>
        <w:tc>
          <w:tcPr>
            <w:tcW w:w="5240" w:type="dxa"/>
            <w:shd w:val="clear" w:color="auto" w:fill="auto"/>
            <w:noWrap/>
            <w:vAlign w:val="bottom"/>
          </w:tcPr>
          <w:p w14:paraId="65A8066F" w14:textId="77777777" w:rsidR="00375A86" w:rsidRDefault="00375A86" w:rsidP="00375A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 sh. reservfond</w:t>
            </w:r>
          </w:p>
        </w:tc>
        <w:tc>
          <w:tcPr>
            <w:tcW w:w="3564" w:type="dxa"/>
            <w:shd w:val="clear" w:color="auto" w:fill="auto"/>
            <w:noWrap/>
            <w:vAlign w:val="bottom"/>
          </w:tcPr>
          <w:p w14:paraId="7A0BD060" w14:textId="4A5BF137" w:rsidR="00375A86" w:rsidRDefault="00F24121" w:rsidP="00C43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</w:t>
            </w:r>
            <w:r w:rsidR="00C43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7 103</w:t>
            </w:r>
          </w:p>
        </w:tc>
      </w:tr>
      <w:tr w:rsidR="00375A86" w:rsidRPr="00DF7334" w14:paraId="73FE2F2C" w14:textId="77777777" w:rsidTr="00DF7334">
        <w:trPr>
          <w:trHeight w:val="255"/>
        </w:trPr>
        <w:tc>
          <w:tcPr>
            <w:tcW w:w="5240" w:type="dxa"/>
            <w:shd w:val="clear" w:color="auto" w:fill="auto"/>
            <w:noWrap/>
            <w:vAlign w:val="bottom"/>
          </w:tcPr>
          <w:p w14:paraId="3D3B1E17" w14:textId="77777777" w:rsidR="00375A86" w:rsidRDefault="00375A86" w:rsidP="004A3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      intress</w:t>
            </w:r>
          </w:p>
        </w:tc>
        <w:tc>
          <w:tcPr>
            <w:tcW w:w="3564" w:type="dxa"/>
            <w:shd w:val="clear" w:color="auto" w:fill="auto"/>
            <w:noWrap/>
            <w:vAlign w:val="bottom"/>
          </w:tcPr>
          <w:p w14:paraId="1FFE25D5" w14:textId="00BAE882" w:rsidR="00375A86" w:rsidRDefault="00C43EFA" w:rsidP="00375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78</w:t>
            </w:r>
            <w:r w:rsidR="00375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000</w:t>
            </w:r>
          </w:p>
        </w:tc>
      </w:tr>
      <w:tr w:rsidR="00375A86" w:rsidRPr="00DF7334" w14:paraId="4EA297B5" w14:textId="77777777" w:rsidTr="00DF7334">
        <w:trPr>
          <w:trHeight w:val="255"/>
        </w:trPr>
        <w:tc>
          <w:tcPr>
            <w:tcW w:w="5240" w:type="dxa"/>
            <w:shd w:val="clear" w:color="auto" w:fill="auto"/>
            <w:noWrap/>
            <w:vAlign w:val="bottom"/>
          </w:tcPr>
          <w:p w14:paraId="7964A02B" w14:textId="77777777" w:rsidR="00375A86" w:rsidRDefault="00375A86" w:rsidP="00375A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      muu erivarustus</w:t>
            </w:r>
          </w:p>
        </w:tc>
        <w:tc>
          <w:tcPr>
            <w:tcW w:w="3564" w:type="dxa"/>
            <w:shd w:val="clear" w:color="auto" w:fill="auto"/>
            <w:noWrap/>
            <w:vAlign w:val="bottom"/>
          </w:tcPr>
          <w:p w14:paraId="2461951F" w14:textId="77777777" w:rsidR="00375A86" w:rsidRDefault="00375A86" w:rsidP="00375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700</w:t>
            </w:r>
          </w:p>
        </w:tc>
      </w:tr>
    </w:tbl>
    <w:p w14:paraId="4EA2E59A" w14:textId="77777777" w:rsidR="004A3A0E" w:rsidRDefault="004A3A0E" w:rsidP="009851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F1F88" w14:textId="73A99438" w:rsidR="00E20075" w:rsidRDefault="00635E86" w:rsidP="00985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Põhitegevuse kulud on 1</w:t>
      </w:r>
      <w:r w:rsidR="00A9357B">
        <w:rPr>
          <w:rFonts w:ascii="Times New Roman" w:hAnsi="Times New Roman" w:cs="Times New Roman"/>
          <w:sz w:val="24"/>
          <w:szCs w:val="24"/>
        </w:rPr>
        <w:t>4 1</w:t>
      </w:r>
      <w:r w:rsidR="00C43EFA">
        <w:rPr>
          <w:rFonts w:ascii="Times New Roman" w:hAnsi="Times New Roman" w:cs="Times New Roman"/>
          <w:sz w:val="24"/>
          <w:szCs w:val="24"/>
        </w:rPr>
        <w:t>97</w:t>
      </w:r>
      <w:r w:rsidR="00A9357B">
        <w:rPr>
          <w:rFonts w:ascii="Times New Roman" w:hAnsi="Times New Roman" w:cs="Times New Roman"/>
          <w:sz w:val="24"/>
          <w:szCs w:val="24"/>
        </w:rPr>
        <w:t xml:space="preserve"> 519</w:t>
      </w:r>
      <w:r>
        <w:rPr>
          <w:rFonts w:ascii="Times New Roman" w:hAnsi="Times New Roman" w:cs="Times New Roman"/>
          <w:sz w:val="24"/>
          <w:szCs w:val="24"/>
        </w:rPr>
        <w:t xml:space="preserve"> eurot. </w:t>
      </w:r>
      <w:r w:rsidR="00AC40B3">
        <w:rPr>
          <w:rFonts w:ascii="Times New Roman" w:hAnsi="Times New Roman" w:cs="Times New Roman"/>
          <w:sz w:val="24"/>
          <w:szCs w:val="24"/>
        </w:rPr>
        <w:t xml:space="preserve">Majandusliku sisu järgi jagunevad kulud </w:t>
      </w:r>
      <w:r w:rsidR="00525A72">
        <w:rPr>
          <w:rFonts w:ascii="Times New Roman" w:hAnsi="Times New Roman" w:cs="Times New Roman"/>
          <w:sz w:val="24"/>
          <w:szCs w:val="24"/>
        </w:rPr>
        <w:t>„</w:t>
      </w:r>
      <w:r w:rsidR="00AC40B3">
        <w:rPr>
          <w:rFonts w:ascii="Times New Roman" w:hAnsi="Times New Roman" w:cs="Times New Roman"/>
          <w:sz w:val="24"/>
          <w:szCs w:val="24"/>
        </w:rPr>
        <w:t>antavad toetused tegevuskuludeks</w:t>
      </w:r>
      <w:r w:rsidR="00525A72">
        <w:rPr>
          <w:rFonts w:ascii="Times New Roman" w:hAnsi="Times New Roman" w:cs="Times New Roman"/>
          <w:sz w:val="24"/>
          <w:szCs w:val="24"/>
        </w:rPr>
        <w:t xml:space="preserve">“ (liikmemaksud, sotsiaaltoetused, toetused kultuuri- ja spordiseltsidele, eraldised haridusasutuste </w:t>
      </w:r>
      <w:proofErr w:type="spellStart"/>
      <w:r w:rsidR="00525A72">
        <w:rPr>
          <w:rFonts w:ascii="Times New Roman" w:hAnsi="Times New Roman" w:cs="Times New Roman"/>
          <w:sz w:val="24"/>
          <w:szCs w:val="24"/>
        </w:rPr>
        <w:t>toitlustajatele</w:t>
      </w:r>
      <w:proofErr w:type="spellEnd"/>
      <w:r w:rsidR="00525A72">
        <w:rPr>
          <w:rFonts w:ascii="Times New Roman" w:hAnsi="Times New Roman" w:cs="Times New Roman"/>
          <w:sz w:val="24"/>
          <w:szCs w:val="24"/>
        </w:rPr>
        <w:t xml:space="preserve"> jms) </w:t>
      </w:r>
      <w:r w:rsidR="00AC40B3">
        <w:rPr>
          <w:rFonts w:ascii="Times New Roman" w:hAnsi="Times New Roman" w:cs="Times New Roman"/>
          <w:sz w:val="24"/>
          <w:szCs w:val="24"/>
        </w:rPr>
        <w:t xml:space="preserve"> ja muudeks tegevuskuludeks</w:t>
      </w:r>
      <w:r w:rsidR="005506D3">
        <w:rPr>
          <w:rFonts w:ascii="Times New Roman" w:hAnsi="Times New Roman" w:cs="Times New Roman"/>
          <w:sz w:val="24"/>
          <w:szCs w:val="24"/>
        </w:rPr>
        <w:t xml:space="preserve"> (personali- majandamis- ja muud kulud)</w:t>
      </w:r>
      <w:r w:rsidR="00AC40B3">
        <w:rPr>
          <w:rFonts w:ascii="Times New Roman" w:hAnsi="Times New Roman" w:cs="Times New Roman"/>
          <w:sz w:val="24"/>
          <w:szCs w:val="24"/>
        </w:rPr>
        <w:t>.</w:t>
      </w:r>
      <w:r w:rsidR="005506D3">
        <w:rPr>
          <w:rFonts w:ascii="Times New Roman" w:hAnsi="Times New Roman" w:cs="Times New Roman"/>
          <w:sz w:val="24"/>
          <w:szCs w:val="24"/>
        </w:rPr>
        <w:t xml:space="preserve"> Antavate toetuste osakaal valla eelarve põhitegevuse kuludes  on </w:t>
      </w:r>
      <w:r w:rsidR="008344BA">
        <w:rPr>
          <w:rFonts w:ascii="Times New Roman" w:hAnsi="Times New Roman" w:cs="Times New Roman"/>
          <w:sz w:val="24"/>
          <w:szCs w:val="24"/>
        </w:rPr>
        <w:t>4,9</w:t>
      </w:r>
      <w:r w:rsidR="005506D3">
        <w:rPr>
          <w:rFonts w:ascii="Times New Roman" w:hAnsi="Times New Roman" w:cs="Times New Roman"/>
          <w:sz w:val="24"/>
          <w:szCs w:val="24"/>
        </w:rPr>
        <w:t>% ja muude tegevuskulude osakaal 9</w:t>
      </w:r>
      <w:r w:rsidR="008344BA">
        <w:rPr>
          <w:rFonts w:ascii="Times New Roman" w:hAnsi="Times New Roman" w:cs="Times New Roman"/>
          <w:sz w:val="24"/>
          <w:szCs w:val="24"/>
        </w:rPr>
        <w:t>5</w:t>
      </w:r>
      <w:r w:rsidR="005506D3">
        <w:rPr>
          <w:rFonts w:ascii="Times New Roman" w:hAnsi="Times New Roman" w:cs="Times New Roman"/>
          <w:sz w:val="24"/>
          <w:szCs w:val="24"/>
        </w:rPr>
        <w:t>,</w:t>
      </w:r>
      <w:r w:rsidR="008344BA">
        <w:rPr>
          <w:rFonts w:ascii="Times New Roman" w:hAnsi="Times New Roman" w:cs="Times New Roman"/>
          <w:sz w:val="24"/>
          <w:szCs w:val="24"/>
        </w:rPr>
        <w:t>1</w:t>
      </w:r>
      <w:r w:rsidR="005506D3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28799566" w14:textId="77777777" w:rsidR="00920C0C" w:rsidRDefault="005506D3" w:rsidP="00985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Personalikulud moodustavad 64,</w:t>
      </w:r>
      <w:r w:rsidR="008344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% , majandamiskulud 34,</w:t>
      </w:r>
      <w:r w:rsidR="008344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 ja muud kulud 0,</w:t>
      </w:r>
      <w:r w:rsidR="008344B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 muudest tegevuskuludest</w:t>
      </w:r>
      <w:r w:rsidR="00B22305">
        <w:rPr>
          <w:rFonts w:ascii="Times New Roman" w:hAnsi="Times New Roman" w:cs="Times New Roman"/>
          <w:sz w:val="24"/>
          <w:szCs w:val="24"/>
        </w:rPr>
        <w:t xml:space="preserve"> (vt </w:t>
      </w:r>
      <w:r w:rsidR="0088759D">
        <w:rPr>
          <w:rFonts w:ascii="Times New Roman" w:hAnsi="Times New Roman" w:cs="Times New Roman"/>
          <w:sz w:val="24"/>
          <w:szCs w:val="24"/>
        </w:rPr>
        <w:t xml:space="preserve">joonis </w:t>
      </w:r>
      <w:r w:rsidR="00920C0C">
        <w:rPr>
          <w:rFonts w:ascii="Times New Roman" w:hAnsi="Times New Roman" w:cs="Times New Roman"/>
          <w:sz w:val="24"/>
          <w:szCs w:val="24"/>
        </w:rPr>
        <w:t>4</w:t>
      </w:r>
      <w:r w:rsidR="00B22305">
        <w:rPr>
          <w:rFonts w:ascii="Times New Roman" w:hAnsi="Times New Roman" w:cs="Times New Roman"/>
          <w:sz w:val="24"/>
          <w:szCs w:val="24"/>
        </w:rPr>
        <w:t>)</w:t>
      </w:r>
      <w:r w:rsidR="00A935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654098" w14:textId="77777777" w:rsidR="00B22305" w:rsidRPr="00635E86" w:rsidRDefault="0088759D" w:rsidP="00985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Joonis </w:t>
      </w:r>
      <w:r w:rsidR="00920C0C">
        <w:rPr>
          <w:rFonts w:ascii="Times New Roman" w:hAnsi="Times New Roman" w:cs="Times New Roman"/>
          <w:b/>
          <w:sz w:val="24"/>
          <w:szCs w:val="24"/>
        </w:rPr>
        <w:t>4</w:t>
      </w:r>
      <w:r w:rsidR="00B22305" w:rsidRPr="00B22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305">
        <w:rPr>
          <w:rFonts w:ascii="Times New Roman" w:hAnsi="Times New Roman" w:cs="Times New Roman"/>
          <w:b/>
          <w:sz w:val="24"/>
          <w:szCs w:val="24"/>
        </w:rPr>
        <w:t>Põhitegevuse k</w:t>
      </w:r>
      <w:r w:rsidR="00B22305" w:rsidRPr="00B22305">
        <w:rPr>
          <w:rFonts w:ascii="Times New Roman" w:hAnsi="Times New Roman" w:cs="Times New Roman"/>
          <w:b/>
          <w:sz w:val="24"/>
          <w:szCs w:val="24"/>
        </w:rPr>
        <w:t>ulud</w:t>
      </w:r>
      <w:r>
        <w:rPr>
          <w:rFonts w:ascii="Times New Roman" w:hAnsi="Times New Roman" w:cs="Times New Roman"/>
          <w:b/>
          <w:sz w:val="24"/>
          <w:szCs w:val="24"/>
        </w:rPr>
        <w:t xml:space="preserve"> majandusliku sisu järgi</w:t>
      </w:r>
    </w:p>
    <w:p w14:paraId="566BFF8D" w14:textId="77777777" w:rsidR="005B623B" w:rsidRDefault="00F75691" w:rsidP="00985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599CF5C7" wp14:editId="104F2975">
            <wp:extent cx="5486400" cy="3200400"/>
            <wp:effectExtent l="0" t="0" r="0" b="0"/>
            <wp:docPr id="5" name="Diagram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37B97D" w14:textId="77777777" w:rsidR="00E20075" w:rsidRDefault="005B623B" w:rsidP="009851F2">
      <w:pPr>
        <w:jc w:val="both"/>
        <w:rPr>
          <w:rFonts w:ascii="Times New Roman" w:hAnsi="Times New Roman" w:cs="Times New Roman"/>
          <w:sz w:val="24"/>
          <w:szCs w:val="24"/>
        </w:rPr>
      </w:pPr>
      <w:r w:rsidRPr="0079623D">
        <w:rPr>
          <w:rFonts w:ascii="Times New Roman" w:hAnsi="Times New Roman" w:cs="Times New Roman"/>
          <w:sz w:val="24"/>
          <w:szCs w:val="24"/>
        </w:rPr>
        <w:t xml:space="preserve">Eelarve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40541">
        <w:rPr>
          <w:rFonts w:ascii="Times New Roman" w:hAnsi="Times New Roman" w:cs="Times New Roman"/>
          <w:sz w:val="24"/>
          <w:szCs w:val="24"/>
        </w:rPr>
        <w:t xml:space="preserve">ulud jagunevad valdkondlikult </w:t>
      </w:r>
      <w:r>
        <w:rPr>
          <w:rFonts w:ascii="Times New Roman" w:hAnsi="Times New Roman" w:cs="Times New Roman"/>
          <w:sz w:val="24"/>
          <w:szCs w:val="24"/>
        </w:rPr>
        <w:t>üheksaks. 201</w:t>
      </w:r>
      <w:r w:rsidR="008344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.a eelarves on kogukuludest (koos investeeringutega)  suurima osakaaluga valdkonnaks haridus 4</w:t>
      </w:r>
      <w:r w:rsidR="0080302D">
        <w:rPr>
          <w:rFonts w:ascii="Times New Roman" w:hAnsi="Times New Roman" w:cs="Times New Roman"/>
          <w:sz w:val="24"/>
          <w:szCs w:val="24"/>
        </w:rPr>
        <w:t>8,7</w:t>
      </w:r>
      <w:r>
        <w:rPr>
          <w:rFonts w:ascii="Times New Roman" w:hAnsi="Times New Roman" w:cs="Times New Roman"/>
          <w:sz w:val="24"/>
          <w:szCs w:val="24"/>
        </w:rPr>
        <w:t>%-</w:t>
      </w:r>
      <w:proofErr w:type="spellStart"/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r>
        <w:rPr>
          <w:rFonts w:ascii="Times New Roman" w:hAnsi="Times New Roman" w:cs="Times New Roman"/>
          <w:sz w:val="24"/>
          <w:szCs w:val="24"/>
        </w:rPr>
        <w:t>, järgnevad vaba aeg, kultuur ja religioon 1</w:t>
      </w:r>
      <w:r w:rsidR="0080302D">
        <w:rPr>
          <w:rFonts w:ascii="Times New Roman" w:hAnsi="Times New Roman" w:cs="Times New Roman"/>
          <w:sz w:val="24"/>
          <w:szCs w:val="24"/>
        </w:rPr>
        <w:t>7,8</w:t>
      </w:r>
      <w:r>
        <w:rPr>
          <w:rFonts w:ascii="Times New Roman" w:hAnsi="Times New Roman" w:cs="Times New Roman"/>
          <w:sz w:val="24"/>
          <w:szCs w:val="24"/>
        </w:rPr>
        <w:t>%-</w:t>
      </w:r>
      <w:proofErr w:type="spellStart"/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sotsiaalne kaitse </w:t>
      </w:r>
      <w:r w:rsidR="0080302D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%-</w:t>
      </w:r>
      <w:proofErr w:type="spellStart"/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majandus </w:t>
      </w:r>
      <w:r w:rsidR="0080302D">
        <w:rPr>
          <w:rFonts w:ascii="Times New Roman" w:hAnsi="Times New Roman" w:cs="Times New Roman"/>
          <w:sz w:val="24"/>
          <w:szCs w:val="24"/>
        </w:rPr>
        <w:t>8,2</w:t>
      </w:r>
      <w:r>
        <w:rPr>
          <w:rFonts w:ascii="Times New Roman" w:hAnsi="Times New Roman" w:cs="Times New Roman"/>
          <w:sz w:val="24"/>
          <w:szCs w:val="24"/>
        </w:rPr>
        <w:t>%-</w:t>
      </w:r>
      <w:proofErr w:type="spellStart"/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r>
        <w:rPr>
          <w:rFonts w:ascii="Times New Roman" w:hAnsi="Times New Roman" w:cs="Times New Roman"/>
          <w:sz w:val="24"/>
          <w:szCs w:val="24"/>
        </w:rPr>
        <w:t>, üldised valitsussektori teenused 6,</w:t>
      </w:r>
      <w:r w:rsidR="0080302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%-</w:t>
      </w:r>
      <w:proofErr w:type="spellStart"/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80302D">
        <w:rPr>
          <w:rFonts w:ascii="Times New Roman" w:hAnsi="Times New Roman" w:cs="Times New Roman"/>
          <w:sz w:val="24"/>
          <w:szCs w:val="24"/>
        </w:rPr>
        <w:t xml:space="preserve"> elamu- ja kommunaalmajandus 4,5</w:t>
      </w:r>
      <w:r>
        <w:rPr>
          <w:rFonts w:ascii="Times New Roman" w:hAnsi="Times New Roman" w:cs="Times New Roman"/>
          <w:sz w:val="24"/>
          <w:szCs w:val="24"/>
        </w:rPr>
        <w:t>%-</w:t>
      </w:r>
      <w:proofErr w:type="spellStart"/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r>
        <w:rPr>
          <w:rFonts w:ascii="Times New Roman" w:hAnsi="Times New Roman" w:cs="Times New Roman"/>
          <w:sz w:val="24"/>
          <w:szCs w:val="24"/>
        </w:rPr>
        <w:t>, keskkonnakaitse 0,7%-</w:t>
      </w:r>
      <w:proofErr w:type="spellStart"/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ning </w:t>
      </w:r>
      <w:r w:rsidR="0080302D">
        <w:rPr>
          <w:rFonts w:ascii="Times New Roman" w:hAnsi="Times New Roman" w:cs="Times New Roman"/>
          <w:sz w:val="24"/>
          <w:szCs w:val="24"/>
        </w:rPr>
        <w:t xml:space="preserve">tervishoid ja </w:t>
      </w:r>
      <w:r>
        <w:rPr>
          <w:rFonts w:ascii="Times New Roman" w:hAnsi="Times New Roman" w:cs="Times New Roman"/>
          <w:sz w:val="24"/>
          <w:szCs w:val="24"/>
        </w:rPr>
        <w:t xml:space="preserve">avalik kord </w:t>
      </w:r>
      <w:r w:rsidR="0080302D">
        <w:rPr>
          <w:rFonts w:ascii="Times New Roman" w:hAnsi="Times New Roman" w:cs="Times New Roman"/>
          <w:sz w:val="24"/>
          <w:szCs w:val="24"/>
        </w:rPr>
        <w:t xml:space="preserve">kumbki </w:t>
      </w:r>
      <w:r>
        <w:rPr>
          <w:rFonts w:ascii="Times New Roman" w:hAnsi="Times New Roman" w:cs="Times New Roman"/>
          <w:sz w:val="24"/>
          <w:szCs w:val="24"/>
        </w:rPr>
        <w:t>0,2%-</w:t>
      </w:r>
      <w:proofErr w:type="spellStart"/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="00F04D12">
        <w:rPr>
          <w:rFonts w:ascii="Times New Roman" w:hAnsi="Times New Roman" w:cs="Times New Roman"/>
          <w:sz w:val="24"/>
          <w:szCs w:val="24"/>
        </w:rPr>
        <w:t xml:space="preserve"> (vt joonis </w:t>
      </w:r>
      <w:r w:rsidR="00920C0C">
        <w:rPr>
          <w:rFonts w:ascii="Times New Roman" w:hAnsi="Times New Roman" w:cs="Times New Roman"/>
          <w:sz w:val="24"/>
          <w:szCs w:val="24"/>
        </w:rPr>
        <w:t>5</w:t>
      </w:r>
      <w:r w:rsidR="00F04D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D3AE26" w14:textId="77777777" w:rsidR="0080302D" w:rsidRDefault="0080302D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CCDB6B" w14:textId="77777777" w:rsidR="0080302D" w:rsidRDefault="0080302D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0A7C20" w14:textId="77777777" w:rsidR="00F04D12" w:rsidRPr="00F04D12" w:rsidRDefault="00F04D12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D12">
        <w:rPr>
          <w:rFonts w:ascii="Times New Roman" w:hAnsi="Times New Roman" w:cs="Times New Roman"/>
          <w:b/>
          <w:sz w:val="24"/>
          <w:szCs w:val="24"/>
        </w:rPr>
        <w:t xml:space="preserve">Joonis </w:t>
      </w:r>
      <w:r w:rsidR="00920C0C">
        <w:rPr>
          <w:rFonts w:ascii="Times New Roman" w:hAnsi="Times New Roman" w:cs="Times New Roman"/>
          <w:b/>
          <w:sz w:val="24"/>
          <w:szCs w:val="24"/>
        </w:rPr>
        <w:t>5</w:t>
      </w:r>
      <w:r w:rsidRPr="00F04D12">
        <w:rPr>
          <w:rFonts w:ascii="Times New Roman" w:hAnsi="Times New Roman" w:cs="Times New Roman"/>
          <w:b/>
          <w:sz w:val="24"/>
          <w:szCs w:val="24"/>
        </w:rPr>
        <w:t xml:space="preserve"> Põhitegevuse kulude valdkondlik osakaal</w:t>
      </w:r>
    </w:p>
    <w:p w14:paraId="7A48B2CF" w14:textId="77777777" w:rsidR="00E60182" w:rsidRPr="00E20075" w:rsidRDefault="00E60182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w:drawing>
          <wp:inline distT="0" distB="0" distL="0" distR="0" wp14:anchorId="58B611D2" wp14:editId="10FE01A7">
            <wp:extent cx="5486400" cy="3200400"/>
            <wp:effectExtent l="19050" t="0" r="19050" b="19050"/>
            <wp:docPr id="3" name="Diagram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200B193" w14:textId="77777777" w:rsidR="00701961" w:rsidRDefault="00701961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93056" w14:textId="77777777" w:rsidR="00990EBE" w:rsidRDefault="00C820AF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EBE">
        <w:rPr>
          <w:rFonts w:ascii="Times New Roman" w:hAnsi="Times New Roman" w:cs="Times New Roman"/>
          <w:b/>
          <w:sz w:val="24"/>
          <w:szCs w:val="24"/>
        </w:rPr>
        <w:t>3.1.</w:t>
      </w:r>
      <w:r w:rsidR="005A7847" w:rsidRPr="00990EBE">
        <w:rPr>
          <w:rFonts w:ascii="Times New Roman" w:hAnsi="Times New Roman" w:cs="Times New Roman"/>
          <w:b/>
          <w:sz w:val="24"/>
          <w:szCs w:val="24"/>
        </w:rPr>
        <w:t>Üldised valitsussektori teenused</w:t>
      </w:r>
    </w:p>
    <w:p w14:paraId="18B04E94" w14:textId="1E8EAA1A" w:rsidR="00295218" w:rsidRDefault="00990EBE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00ED3">
        <w:rPr>
          <w:rFonts w:ascii="Times New Roman" w:hAnsi="Times New Roman" w:cs="Times New Roman"/>
          <w:sz w:val="24"/>
          <w:szCs w:val="24"/>
        </w:rPr>
        <w:t>Üldistele valitsussektori teenustele planeeritakse 201</w:t>
      </w:r>
      <w:r w:rsidR="0080302D">
        <w:rPr>
          <w:rFonts w:ascii="Times New Roman" w:hAnsi="Times New Roman" w:cs="Times New Roman"/>
          <w:sz w:val="24"/>
          <w:szCs w:val="24"/>
        </w:rPr>
        <w:t>9</w:t>
      </w:r>
      <w:r w:rsidRPr="00000ED3">
        <w:rPr>
          <w:rFonts w:ascii="Times New Roman" w:hAnsi="Times New Roman" w:cs="Times New Roman"/>
          <w:sz w:val="24"/>
          <w:szCs w:val="24"/>
        </w:rPr>
        <w:t xml:space="preserve"> a eelarves </w:t>
      </w:r>
      <w:r w:rsidR="00000ED3" w:rsidRPr="00000ED3">
        <w:rPr>
          <w:rFonts w:ascii="Times New Roman" w:hAnsi="Times New Roman" w:cs="Times New Roman"/>
          <w:sz w:val="24"/>
          <w:szCs w:val="24"/>
        </w:rPr>
        <w:t>1</w:t>
      </w:r>
      <w:r w:rsidR="003D1BD9">
        <w:rPr>
          <w:rFonts w:ascii="Times New Roman" w:hAnsi="Times New Roman" w:cs="Times New Roman"/>
          <w:sz w:val="24"/>
          <w:szCs w:val="24"/>
        </w:rPr>
        <w:t> </w:t>
      </w:r>
      <w:r w:rsidR="00000ED3" w:rsidRPr="00000ED3">
        <w:rPr>
          <w:rFonts w:ascii="Times New Roman" w:hAnsi="Times New Roman" w:cs="Times New Roman"/>
          <w:sz w:val="24"/>
          <w:szCs w:val="24"/>
        </w:rPr>
        <w:t>1</w:t>
      </w:r>
      <w:r w:rsidR="0080302D">
        <w:rPr>
          <w:rFonts w:ascii="Times New Roman" w:hAnsi="Times New Roman" w:cs="Times New Roman"/>
          <w:sz w:val="24"/>
          <w:szCs w:val="24"/>
        </w:rPr>
        <w:t>4</w:t>
      </w:r>
      <w:r w:rsidR="00C43EFA">
        <w:rPr>
          <w:rFonts w:ascii="Times New Roman" w:hAnsi="Times New Roman" w:cs="Times New Roman"/>
          <w:sz w:val="24"/>
          <w:szCs w:val="24"/>
        </w:rPr>
        <w:t>0</w:t>
      </w:r>
      <w:r w:rsidR="003D1BD9">
        <w:rPr>
          <w:rFonts w:ascii="Times New Roman" w:hAnsi="Times New Roman" w:cs="Times New Roman"/>
          <w:sz w:val="24"/>
          <w:szCs w:val="24"/>
        </w:rPr>
        <w:t xml:space="preserve"> </w:t>
      </w:r>
      <w:r w:rsidR="00C43EFA">
        <w:rPr>
          <w:rFonts w:ascii="Times New Roman" w:hAnsi="Times New Roman" w:cs="Times New Roman"/>
          <w:sz w:val="24"/>
          <w:szCs w:val="24"/>
        </w:rPr>
        <w:t>396</w:t>
      </w:r>
      <w:r w:rsidR="00000ED3" w:rsidRPr="00000ED3">
        <w:rPr>
          <w:rFonts w:ascii="Times New Roman" w:hAnsi="Times New Roman" w:cs="Times New Roman"/>
          <w:sz w:val="24"/>
          <w:szCs w:val="24"/>
        </w:rPr>
        <w:t xml:space="preserve"> eurot</w:t>
      </w:r>
      <w:r w:rsidR="00F86ABB">
        <w:rPr>
          <w:rFonts w:ascii="Times New Roman" w:hAnsi="Times New Roman" w:cs="Times New Roman"/>
          <w:sz w:val="24"/>
          <w:szCs w:val="24"/>
        </w:rPr>
        <w:t xml:space="preserve"> (vt tabel</w:t>
      </w:r>
      <w:r w:rsidR="007936E0">
        <w:rPr>
          <w:rFonts w:ascii="Times New Roman" w:hAnsi="Times New Roman" w:cs="Times New Roman"/>
          <w:sz w:val="24"/>
          <w:szCs w:val="24"/>
        </w:rPr>
        <w:t xml:space="preserve"> </w:t>
      </w:r>
      <w:r w:rsidR="00D01F90">
        <w:rPr>
          <w:rFonts w:ascii="Times New Roman" w:hAnsi="Times New Roman" w:cs="Times New Roman"/>
          <w:sz w:val="24"/>
          <w:szCs w:val="24"/>
        </w:rPr>
        <w:t>3</w:t>
      </w:r>
      <w:r w:rsidR="00F86ABB">
        <w:rPr>
          <w:rFonts w:ascii="Times New Roman" w:hAnsi="Times New Roman" w:cs="Times New Roman"/>
          <w:sz w:val="24"/>
          <w:szCs w:val="24"/>
        </w:rPr>
        <w:t>)</w:t>
      </w:r>
      <w:r w:rsidR="00000ED3" w:rsidRPr="00000ED3">
        <w:rPr>
          <w:rFonts w:ascii="Times New Roman" w:hAnsi="Times New Roman" w:cs="Times New Roman"/>
          <w:sz w:val="24"/>
          <w:szCs w:val="24"/>
        </w:rPr>
        <w:t xml:space="preserve">. </w:t>
      </w:r>
      <w:r w:rsidR="00000ED3">
        <w:rPr>
          <w:rFonts w:ascii="Times New Roman" w:hAnsi="Times New Roman" w:cs="Times New Roman"/>
          <w:sz w:val="24"/>
          <w:szCs w:val="24"/>
        </w:rPr>
        <w:t xml:space="preserve">Valdava osa valdkonna kuludest moodustab teenistujate ja töötajate palgakulu. Reservfondi suuruseks on </w:t>
      </w:r>
      <w:r w:rsidR="00C43EFA">
        <w:rPr>
          <w:rFonts w:ascii="Times New Roman" w:hAnsi="Times New Roman" w:cs="Times New Roman"/>
          <w:sz w:val="24"/>
          <w:szCs w:val="24"/>
        </w:rPr>
        <w:t>77 103</w:t>
      </w:r>
      <w:r w:rsidR="00000ED3">
        <w:rPr>
          <w:rFonts w:ascii="Times New Roman" w:hAnsi="Times New Roman" w:cs="Times New Roman"/>
          <w:sz w:val="24"/>
          <w:szCs w:val="24"/>
        </w:rPr>
        <w:t xml:space="preserve"> eurot.</w:t>
      </w:r>
    </w:p>
    <w:p w14:paraId="3EC336A4" w14:textId="77777777" w:rsidR="00F86ABB" w:rsidRPr="007936E0" w:rsidRDefault="007936E0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6E0">
        <w:rPr>
          <w:rFonts w:ascii="Times New Roman" w:hAnsi="Times New Roman" w:cs="Times New Roman"/>
          <w:b/>
          <w:sz w:val="24"/>
          <w:szCs w:val="24"/>
        </w:rPr>
        <w:t xml:space="preserve">Tabel </w:t>
      </w:r>
      <w:r w:rsidR="00D01F90">
        <w:rPr>
          <w:rFonts w:ascii="Times New Roman" w:hAnsi="Times New Roman" w:cs="Times New Roman"/>
          <w:b/>
          <w:sz w:val="24"/>
          <w:szCs w:val="24"/>
        </w:rPr>
        <w:t>3</w:t>
      </w:r>
      <w:r w:rsidRPr="007936E0">
        <w:rPr>
          <w:rFonts w:ascii="Times New Roman" w:hAnsi="Times New Roman" w:cs="Times New Roman"/>
          <w:b/>
          <w:sz w:val="24"/>
          <w:szCs w:val="24"/>
        </w:rPr>
        <w:t xml:space="preserve"> Valitsussektori kulud</w:t>
      </w:r>
    </w:p>
    <w:tbl>
      <w:tblPr>
        <w:tblW w:w="6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040"/>
      </w:tblGrid>
      <w:tr w:rsidR="00F86ABB" w:rsidRPr="00975FD7" w14:paraId="68DD3E30" w14:textId="77777777" w:rsidTr="00F86ABB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183A" w14:textId="77777777" w:rsidR="00F86ABB" w:rsidRPr="00975FD7" w:rsidRDefault="00F86ABB" w:rsidP="00F86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975F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01111    Vallavolikogu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36E" w14:textId="0E5860E4" w:rsidR="00F86ABB" w:rsidRPr="00975FD7" w:rsidRDefault="00857406" w:rsidP="00C43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8</w:t>
            </w:r>
            <w:r w:rsidR="00C43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245</w:t>
            </w:r>
          </w:p>
        </w:tc>
      </w:tr>
      <w:tr w:rsidR="00F86ABB" w:rsidRPr="00975FD7" w14:paraId="2C55CC11" w14:textId="77777777" w:rsidTr="00F86ABB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9F5E" w14:textId="77777777" w:rsidR="00F86ABB" w:rsidRPr="00975FD7" w:rsidRDefault="00F86ABB" w:rsidP="00F86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975F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01112    Vallavalitsus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8A26" w14:textId="2E36FF53" w:rsidR="00F86ABB" w:rsidRPr="00975FD7" w:rsidRDefault="00857406" w:rsidP="00DA6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86</w:t>
            </w:r>
            <w:r w:rsidR="00DA6D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648</w:t>
            </w:r>
          </w:p>
        </w:tc>
      </w:tr>
      <w:tr w:rsidR="00F86ABB" w:rsidRPr="00975FD7" w14:paraId="3988BA39" w14:textId="77777777" w:rsidTr="00F86ABB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701B" w14:textId="77777777" w:rsidR="00F86ABB" w:rsidRPr="00975FD7" w:rsidRDefault="00F86ABB" w:rsidP="00F86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975F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01114    Reservfond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A409" w14:textId="25A87F12" w:rsidR="00F86ABB" w:rsidRPr="00975FD7" w:rsidRDefault="0008352E" w:rsidP="00DA6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</w:t>
            </w:r>
            <w:r w:rsidR="00DA6D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7 103</w:t>
            </w:r>
          </w:p>
        </w:tc>
      </w:tr>
      <w:tr w:rsidR="00F86ABB" w:rsidRPr="00975FD7" w14:paraId="06351C46" w14:textId="77777777" w:rsidTr="00F86ABB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E516" w14:textId="77777777" w:rsidR="00F86ABB" w:rsidRPr="00975FD7" w:rsidRDefault="00F86ABB" w:rsidP="00F86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975F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01700   Valitsussektori võla teenindamine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68A9" w14:textId="5B6C7A2B" w:rsidR="00F86ABB" w:rsidRPr="00975FD7" w:rsidRDefault="00DA6D45" w:rsidP="00F8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78</w:t>
            </w:r>
            <w:r w:rsidR="00F86ABB" w:rsidRPr="00975F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000</w:t>
            </w:r>
          </w:p>
        </w:tc>
      </w:tr>
      <w:tr w:rsidR="0008352E" w:rsidRPr="00975FD7" w14:paraId="7B901F69" w14:textId="77777777" w:rsidTr="00F86ABB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A6D17" w14:textId="77777777" w:rsidR="0008352E" w:rsidRPr="00975FD7" w:rsidRDefault="0008352E" w:rsidP="00F86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083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01600   Muud üldised valitsussektori kulud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7E604" w14:textId="77777777" w:rsidR="0008352E" w:rsidRDefault="0008352E" w:rsidP="00F8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35 400</w:t>
            </w:r>
          </w:p>
        </w:tc>
      </w:tr>
      <w:tr w:rsidR="00F86ABB" w:rsidRPr="00F86ABB" w14:paraId="03A6CB95" w14:textId="77777777" w:rsidTr="00F86ABB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F7ED" w14:textId="77777777" w:rsidR="00F86ABB" w:rsidRPr="00F86ABB" w:rsidRDefault="00F86ABB" w:rsidP="00F86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37CF" w14:textId="77777777" w:rsidR="00F86ABB" w:rsidRPr="00F86ABB" w:rsidRDefault="00F86ABB" w:rsidP="00F86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</w:tr>
    </w:tbl>
    <w:p w14:paraId="30DCBC44" w14:textId="77777777" w:rsidR="0070624E" w:rsidRPr="00E17166" w:rsidRDefault="00C820AF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166">
        <w:rPr>
          <w:rFonts w:ascii="Times New Roman" w:hAnsi="Times New Roman" w:cs="Times New Roman"/>
          <w:b/>
          <w:sz w:val="24"/>
          <w:szCs w:val="24"/>
        </w:rPr>
        <w:t>3.2.</w:t>
      </w:r>
      <w:r w:rsidR="00DF3A2A" w:rsidRPr="00E17166">
        <w:rPr>
          <w:rFonts w:ascii="Times New Roman" w:hAnsi="Times New Roman" w:cs="Times New Roman"/>
          <w:b/>
          <w:sz w:val="24"/>
          <w:szCs w:val="24"/>
        </w:rPr>
        <w:t>Avalik kord ja julgeolek</w:t>
      </w:r>
    </w:p>
    <w:p w14:paraId="1F2F4BD4" w14:textId="33F2D9C0" w:rsidR="00975FD7" w:rsidRPr="00922381" w:rsidRDefault="002221F4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Valdkonna kuludeks planeeritakse </w:t>
      </w:r>
      <w:r w:rsidR="00E17166" w:rsidRPr="00E17166">
        <w:rPr>
          <w:rFonts w:ascii="Times New Roman" w:hAnsi="Times New Roman" w:cs="Times New Roman"/>
          <w:sz w:val="24"/>
          <w:szCs w:val="24"/>
        </w:rPr>
        <w:t>32 190</w:t>
      </w:r>
      <w:r w:rsidRPr="00E17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eurot. Kulud sisaldavad Tamsalu päästekomando tegevust, avaliku ruumi valvekulusid (valvekaamerate rent) ning </w:t>
      </w:r>
      <w:r w:rsidRPr="00922381">
        <w:rPr>
          <w:rFonts w:ascii="Times New Roman" w:hAnsi="Times New Roman" w:cs="Times New Roman"/>
          <w:sz w:val="24"/>
          <w:szCs w:val="24"/>
        </w:rPr>
        <w:t>abipolitseinike tegevustoetust</w:t>
      </w:r>
      <w:r w:rsidR="00FA4829" w:rsidRPr="00922381">
        <w:rPr>
          <w:rFonts w:ascii="Times New Roman" w:hAnsi="Times New Roman" w:cs="Times New Roman"/>
          <w:sz w:val="24"/>
          <w:szCs w:val="24"/>
        </w:rPr>
        <w:t xml:space="preserve"> (vt tabel</w:t>
      </w:r>
      <w:r w:rsidR="007936E0" w:rsidRPr="00922381">
        <w:rPr>
          <w:rFonts w:ascii="Times New Roman" w:hAnsi="Times New Roman" w:cs="Times New Roman"/>
          <w:sz w:val="24"/>
          <w:szCs w:val="24"/>
        </w:rPr>
        <w:t xml:space="preserve"> </w:t>
      </w:r>
      <w:r w:rsidR="00D01F90">
        <w:rPr>
          <w:rFonts w:ascii="Times New Roman" w:hAnsi="Times New Roman" w:cs="Times New Roman"/>
          <w:sz w:val="24"/>
          <w:szCs w:val="24"/>
        </w:rPr>
        <w:t>4</w:t>
      </w:r>
      <w:r w:rsidR="00FA4829" w:rsidRPr="00922381">
        <w:rPr>
          <w:rFonts w:ascii="Times New Roman" w:hAnsi="Times New Roman" w:cs="Times New Roman"/>
          <w:sz w:val="24"/>
          <w:szCs w:val="24"/>
        </w:rPr>
        <w:t>)</w:t>
      </w:r>
      <w:r w:rsidRPr="00922381">
        <w:rPr>
          <w:rFonts w:ascii="Times New Roman" w:hAnsi="Times New Roman" w:cs="Times New Roman"/>
          <w:sz w:val="24"/>
          <w:szCs w:val="24"/>
        </w:rPr>
        <w:t>.</w:t>
      </w:r>
    </w:p>
    <w:p w14:paraId="747CD6A9" w14:textId="77777777" w:rsidR="007936E0" w:rsidRPr="007936E0" w:rsidRDefault="007936E0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6E0">
        <w:rPr>
          <w:rFonts w:ascii="Times New Roman" w:hAnsi="Times New Roman" w:cs="Times New Roman"/>
          <w:b/>
          <w:sz w:val="24"/>
          <w:szCs w:val="24"/>
        </w:rPr>
        <w:t xml:space="preserve">Tabel </w:t>
      </w:r>
      <w:r w:rsidR="00D01F90">
        <w:rPr>
          <w:rFonts w:ascii="Times New Roman" w:hAnsi="Times New Roman" w:cs="Times New Roman"/>
          <w:b/>
          <w:sz w:val="24"/>
          <w:szCs w:val="24"/>
        </w:rPr>
        <w:t>4</w:t>
      </w:r>
      <w:r w:rsidRPr="007936E0">
        <w:rPr>
          <w:rFonts w:ascii="Times New Roman" w:hAnsi="Times New Roman" w:cs="Times New Roman"/>
          <w:b/>
          <w:sz w:val="24"/>
          <w:szCs w:val="24"/>
        </w:rPr>
        <w:t xml:space="preserve"> Avaliku korra ja julgeoleku kulud</w:t>
      </w:r>
    </w:p>
    <w:tbl>
      <w:tblPr>
        <w:tblW w:w="6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040"/>
      </w:tblGrid>
      <w:tr w:rsidR="00FA4829" w:rsidRPr="00975FD7" w14:paraId="0CD9553B" w14:textId="77777777" w:rsidTr="00FA4829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F8A5" w14:textId="77777777" w:rsidR="00FA4829" w:rsidRPr="00975FD7" w:rsidRDefault="00FA4829" w:rsidP="00F86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975F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03200   Päästeteenused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B777" w14:textId="04DADCF8" w:rsidR="00FA4829" w:rsidRPr="00975FD7" w:rsidRDefault="00FA4829" w:rsidP="00E1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975F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17 </w:t>
            </w:r>
            <w:r w:rsidR="00E171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630</w:t>
            </w:r>
          </w:p>
        </w:tc>
      </w:tr>
      <w:tr w:rsidR="00FA4829" w:rsidRPr="00975FD7" w14:paraId="1E19FCA3" w14:textId="77777777" w:rsidTr="00FA4829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7BCC" w14:textId="77777777" w:rsidR="00FA4829" w:rsidRPr="00975FD7" w:rsidRDefault="00FA4829" w:rsidP="00F86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975F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03600   Muud avalik kord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FFE7" w14:textId="23F083C2" w:rsidR="00FA4829" w:rsidRPr="00975FD7" w:rsidRDefault="00FA4829" w:rsidP="00E1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975F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</w:t>
            </w:r>
            <w:r w:rsidR="00E171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4 560</w:t>
            </w:r>
          </w:p>
        </w:tc>
      </w:tr>
    </w:tbl>
    <w:p w14:paraId="351602BF" w14:textId="77777777" w:rsidR="00966212" w:rsidRDefault="00C820AF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1F4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97157F" w:rsidRPr="002221F4">
        <w:rPr>
          <w:rFonts w:ascii="Times New Roman" w:hAnsi="Times New Roman" w:cs="Times New Roman"/>
          <w:b/>
          <w:sz w:val="24"/>
          <w:szCs w:val="24"/>
        </w:rPr>
        <w:t>.</w:t>
      </w:r>
      <w:r w:rsidRPr="002221F4">
        <w:rPr>
          <w:rFonts w:ascii="Times New Roman" w:hAnsi="Times New Roman" w:cs="Times New Roman"/>
          <w:b/>
          <w:sz w:val="24"/>
          <w:szCs w:val="24"/>
        </w:rPr>
        <w:t>3.</w:t>
      </w:r>
      <w:r w:rsidR="00DF3A2A" w:rsidRPr="002221F4">
        <w:rPr>
          <w:rFonts w:ascii="Times New Roman" w:hAnsi="Times New Roman" w:cs="Times New Roman"/>
          <w:b/>
          <w:sz w:val="24"/>
          <w:szCs w:val="24"/>
        </w:rPr>
        <w:t>Majandus</w:t>
      </w:r>
    </w:p>
    <w:p w14:paraId="28742238" w14:textId="4F3C7531" w:rsidR="00107D71" w:rsidRDefault="000E043B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E043B">
        <w:rPr>
          <w:rFonts w:ascii="Times New Roman" w:hAnsi="Times New Roman" w:cs="Times New Roman"/>
          <w:sz w:val="24"/>
          <w:szCs w:val="24"/>
        </w:rPr>
        <w:t>Majandusvaldkonna kuludeks planeeritakse 1</w:t>
      </w:r>
      <w:r w:rsidR="003D1BD9">
        <w:rPr>
          <w:rFonts w:ascii="Times New Roman" w:hAnsi="Times New Roman" w:cs="Times New Roman"/>
          <w:sz w:val="24"/>
          <w:szCs w:val="24"/>
        </w:rPr>
        <w:t> </w:t>
      </w:r>
      <w:r w:rsidR="00341E96">
        <w:rPr>
          <w:rFonts w:ascii="Times New Roman" w:hAnsi="Times New Roman" w:cs="Times New Roman"/>
          <w:sz w:val="24"/>
          <w:szCs w:val="24"/>
        </w:rPr>
        <w:t>4</w:t>
      </w:r>
      <w:r w:rsidR="003D1BD9">
        <w:rPr>
          <w:rFonts w:ascii="Times New Roman" w:hAnsi="Times New Roman" w:cs="Times New Roman"/>
          <w:sz w:val="24"/>
          <w:szCs w:val="24"/>
        </w:rPr>
        <w:t>20 011</w:t>
      </w:r>
      <w:r w:rsidRPr="000E043B">
        <w:rPr>
          <w:rFonts w:ascii="Times New Roman" w:hAnsi="Times New Roman" w:cs="Times New Roman"/>
          <w:sz w:val="24"/>
          <w:szCs w:val="24"/>
        </w:rPr>
        <w:t xml:space="preserve"> eurot. </w:t>
      </w:r>
      <w:r w:rsidR="00E12FEF" w:rsidRPr="00262A9D">
        <w:rPr>
          <w:rFonts w:ascii="Times New Roman" w:hAnsi="Times New Roman" w:cs="Times New Roman"/>
          <w:sz w:val="20"/>
          <w:szCs w:val="20"/>
        </w:rPr>
        <w:t xml:space="preserve"> </w:t>
      </w:r>
      <w:r w:rsidR="00E12FEF" w:rsidRPr="000E043B">
        <w:rPr>
          <w:rFonts w:ascii="Times New Roman" w:hAnsi="Times New Roman" w:cs="Times New Roman"/>
          <w:sz w:val="24"/>
          <w:szCs w:val="24"/>
        </w:rPr>
        <w:t>Siin kajastatakse kulusid valla teede ja tänavate korrashoiuks ja remondiks, ettevõtlustoetus</w:t>
      </w:r>
      <w:r>
        <w:rPr>
          <w:rFonts w:ascii="Times New Roman" w:hAnsi="Times New Roman" w:cs="Times New Roman"/>
          <w:sz w:val="24"/>
          <w:szCs w:val="24"/>
        </w:rPr>
        <w:t>eks</w:t>
      </w:r>
      <w:r w:rsidR="00E12FEF" w:rsidRPr="000E04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ühistranspordi korralduseks</w:t>
      </w:r>
      <w:r w:rsidR="004722A5">
        <w:rPr>
          <w:rFonts w:ascii="Times New Roman" w:hAnsi="Times New Roman" w:cs="Times New Roman"/>
          <w:sz w:val="24"/>
          <w:szCs w:val="24"/>
        </w:rPr>
        <w:t xml:space="preserve"> (Tapa bussijaama hoonestusõiguse tasu, Harjumaa ühistranspordi keskuse liikmemaks)</w:t>
      </w:r>
      <w:r>
        <w:rPr>
          <w:rFonts w:ascii="Times New Roman" w:hAnsi="Times New Roman" w:cs="Times New Roman"/>
          <w:sz w:val="24"/>
          <w:szCs w:val="24"/>
        </w:rPr>
        <w:t xml:space="preserve">, valdkonna personalikuludeks, turismi arenduseks, elektrikäidu korraldamiseks ning muudeks </w:t>
      </w:r>
      <w:proofErr w:type="spellStart"/>
      <w:r>
        <w:rPr>
          <w:rFonts w:ascii="Times New Roman" w:hAnsi="Times New Roman" w:cs="Times New Roman"/>
          <w:sz w:val="24"/>
          <w:szCs w:val="24"/>
        </w:rPr>
        <w:t>üldmajanduslikeks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projektideks (</w:t>
      </w:r>
      <w:r w:rsidR="00341E96" w:rsidRPr="00341E96">
        <w:rPr>
          <w:rFonts w:ascii="Times New Roman" w:hAnsi="Times New Roman" w:cs="Times New Roman"/>
          <w:sz w:val="24"/>
          <w:szCs w:val="24"/>
        </w:rPr>
        <w:t>ÜVK</w:t>
      </w:r>
      <w:r w:rsidR="00341E96">
        <w:rPr>
          <w:rFonts w:ascii="Times New Roman" w:hAnsi="Times New Roman" w:cs="Times New Roman"/>
          <w:sz w:val="24"/>
          <w:szCs w:val="24"/>
        </w:rPr>
        <w:t xml:space="preserve"> arengukava, </w:t>
      </w:r>
      <w:r w:rsidR="00341E96" w:rsidRPr="00341E96">
        <w:rPr>
          <w:rFonts w:ascii="Times New Roman" w:hAnsi="Times New Roman" w:cs="Times New Roman"/>
          <w:sz w:val="24"/>
          <w:szCs w:val="24"/>
        </w:rPr>
        <w:t>soojamajandus</w:t>
      </w:r>
      <w:r w:rsidR="00341E96">
        <w:rPr>
          <w:rFonts w:ascii="Times New Roman" w:hAnsi="Times New Roman" w:cs="Times New Roman"/>
          <w:sz w:val="24"/>
          <w:szCs w:val="24"/>
        </w:rPr>
        <w:t xml:space="preserve">e arengukava, </w:t>
      </w:r>
      <w:r w:rsidR="00341E96" w:rsidRPr="00341E96">
        <w:rPr>
          <w:rFonts w:ascii="Times New Roman" w:hAnsi="Times New Roman" w:cs="Times New Roman"/>
          <w:sz w:val="24"/>
          <w:szCs w:val="24"/>
        </w:rPr>
        <w:t>jäätmekava</w:t>
      </w:r>
      <w:r w:rsidR="00341E96">
        <w:rPr>
          <w:rFonts w:ascii="Times New Roman" w:hAnsi="Times New Roman" w:cs="Times New Roman"/>
          <w:sz w:val="24"/>
          <w:szCs w:val="24"/>
        </w:rPr>
        <w:t xml:space="preserve"> </w:t>
      </w:r>
      <w:r w:rsidR="004722A5">
        <w:rPr>
          <w:rFonts w:ascii="Times New Roman" w:hAnsi="Times New Roman" w:cs="Times New Roman"/>
          <w:sz w:val="24"/>
          <w:szCs w:val="24"/>
        </w:rPr>
        <w:t xml:space="preserve">koostamine, kaasav eelarve). Valdkonna suurim kulu on seotud valla teedega, kuhu planeeritakse </w:t>
      </w:r>
      <w:r w:rsidR="00341E96">
        <w:rPr>
          <w:rFonts w:ascii="Times New Roman" w:hAnsi="Times New Roman" w:cs="Times New Roman"/>
          <w:sz w:val="24"/>
          <w:szCs w:val="24"/>
        </w:rPr>
        <w:t xml:space="preserve">972 241 </w:t>
      </w:r>
      <w:r w:rsidR="004722A5">
        <w:rPr>
          <w:rFonts w:ascii="Times New Roman" w:hAnsi="Times New Roman" w:cs="Times New Roman"/>
          <w:sz w:val="24"/>
          <w:szCs w:val="24"/>
        </w:rPr>
        <w:t xml:space="preserve">eurot, millest </w:t>
      </w:r>
      <w:r w:rsidR="00341E96">
        <w:rPr>
          <w:rFonts w:ascii="Times New Roman" w:hAnsi="Times New Roman" w:cs="Times New Roman"/>
          <w:sz w:val="24"/>
          <w:szCs w:val="24"/>
        </w:rPr>
        <w:t>660 200</w:t>
      </w:r>
      <w:r w:rsidR="004722A5">
        <w:rPr>
          <w:rFonts w:ascii="Times New Roman" w:hAnsi="Times New Roman" w:cs="Times New Roman"/>
          <w:sz w:val="24"/>
          <w:szCs w:val="24"/>
        </w:rPr>
        <w:t xml:space="preserve"> eurot moodustab investeering</w:t>
      </w:r>
      <w:r w:rsidR="00107D71">
        <w:rPr>
          <w:rFonts w:ascii="Times New Roman" w:hAnsi="Times New Roman" w:cs="Times New Roman"/>
          <w:sz w:val="24"/>
          <w:szCs w:val="24"/>
        </w:rPr>
        <w:t xml:space="preserve"> (</w:t>
      </w:r>
      <w:r w:rsidR="00A76D7C">
        <w:rPr>
          <w:rFonts w:ascii="Times New Roman" w:hAnsi="Times New Roman" w:cs="Times New Roman"/>
          <w:sz w:val="24"/>
          <w:szCs w:val="24"/>
        </w:rPr>
        <w:t xml:space="preserve">vt </w:t>
      </w:r>
      <w:r w:rsidR="00107D71">
        <w:rPr>
          <w:rFonts w:ascii="Times New Roman" w:hAnsi="Times New Roman" w:cs="Times New Roman"/>
          <w:sz w:val="24"/>
          <w:szCs w:val="24"/>
        </w:rPr>
        <w:t>tabel</w:t>
      </w:r>
      <w:r w:rsidR="00A76D7C">
        <w:rPr>
          <w:rFonts w:ascii="Times New Roman" w:hAnsi="Times New Roman" w:cs="Times New Roman"/>
          <w:sz w:val="24"/>
          <w:szCs w:val="24"/>
        </w:rPr>
        <w:t xml:space="preserve"> </w:t>
      </w:r>
      <w:r w:rsidR="00D01F90">
        <w:rPr>
          <w:rFonts w:ascii="Times New Roman" w:hAnsi="Times New Roman" w:cs="Times New Roman"/>
          <w:sz w:val="24"/>
          <w:szCs w:val="24"/>
        </w:rPr>
        <w:t>5</w:t>
      </w:r>
      <w:r w:rsidR="00107D71">
        <w:rPr>
          <w:rFonts w:ascii="Times New Roman" w:hAnsi="Times New Roman" w:cs="Times New Roman"/>
          <w:sz w:val="24"/>
          <w:szCs w:val="24"/>
        </w:rPr>
        <w:t>)</w:t>
      </w:r>
      <w:r w:rsidR="004722A5">
        <w:rPr>
          <w:rFonts w:ascii="Times New Roman" w:hAnsi="Times New Roman" w:cs="Times New Roman"/>
          <w:sz w:val="24"/>
          <w:szCs w:val="24"/>
        </w:rPr>
        <w:t>.</w:t>
      </w:r>
    </w:p>
    <w:p w14:paraId="0A51871A" w14:textId="77777777" w:rsidR="00107D71" w:rsidRPr="00A76D7C" w:rsidRDefault="00A76D7C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D7C">
        <w:rPr>
          <w:rFonts w:ascii="Times New Roman" w:hAnsi="Times New Roman" w:cs="Times New Roman"/>
          <w:b/>
          <w:sz w:val="24"/>
          <w:szCs w:val="24"/>
        </w:rPr>
        <w:t xml:space="preserve">Tabel </w:t>
      </w:r>
      <w:r w:rsidR="00D01F90">
        <w:rPr>
          <w:rFonts w:ascii="Times New Roman" w:hAnsi="Times New Roman" w:cs="Times New Roman"/>
          <w:b/>
          <w:sz w:val="24"/>
          <w:szCs w:val="24"/>
        </w:rPr>
        <w:t>5</w:t>
      </w:r>
      <w:r w:rsidRPr="00A76D7C">
        <w:rPr>
          <w:rFonts w:ascii="Times New Roman" w:hAnsi="Times New Roman" w:cs="Times New Roman"/>
          <w:b/>
          <w:sz w:val="24"/>
          <w:szCs w:val="24"/>
        </w:rPr>
        <w:t xml:space="preserve"> Majanduse kulud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9"/>
        <w:gridCol w:w="2268"/>
      </w:tblGrid>
      <w:tr w:rsidR="00107D71" w:rsidRPr="00107D71" w14:paraId="7B6F7E5C" w14:textId="77777777" w:rsidTr="00107D71">
        <w:trPr>
          <w:trHeight w:val="300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74B8B23B" w14:textId="77777777" w:rsidR="00107D71" w:rsidRPr="00FA4829" w:rsidRDefault="00107D71" w:rsidP="00FA48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FA4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04120    Ettevõtlustoetus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C9A6DB4" w14:textId="77777777" w:rsidR="00107D71" w:rsidRPr="00FA4829" w:rsidRDefault="00107D71" w:rsidP="00F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FA4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5 000</w:t>
            </w:r>
          </w:p>
        </w:tc>
      </w:tr>
      <w:tr w:rsidR="00107D71" w:rsidRPr="00107D71" w14:paraId="50F68BA8" w14:textId="77777777" w:rsidTr="00107D71">
        <w:trPr>
          <w:trHeight w:val="300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7F4F85E1" w14:textId="77777777" w:rsidR="00107D71" w:rsidRPr="00FA4829" w:rsidRDefault="00107D71" w:rsidP="00FA48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FA4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04210     Põllumajandus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8D00FB0" w14:textId="66B25636" w:rsidR="00107D71" w:rsidRPr="00FA4829" w:rsidRDefault="00107D71" w:rsidP="00555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FA4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2 </w:t>
            </w:r>
            <w:r w:rsidR="00555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00</w:t>
            </w:r>
            <w:r w:rsidRPr="00FA4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</w:t>
            </w:r>
          </w:p>
        </w:tc>
      </w:tr>
      <w:tr w:rsidR="00107D71" w:rsidRPr="00107D71" w14:paraId="2C3C99DE" w14:textId="77777777" w:rsidTr="00107D71">
        <w:trPr>
          <w:trHeight w:val="300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1D589921" w14:textId="77777777" w:rsidR="00107D71" w:rsidRPr="00FA4829" w:rsidRDefault="00107D71" w:rsidP="00FA48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FA4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04350    Elektrienergia, vallasutuste ühine käiduleping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AF74C72" w14:textId="2EF9991A" w:rsidR="00107D71" w:rsidRPr="00FA4829" w:rsidRDefault="005557B0" w:rsidP="00F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13 700</w:t>
            </w:r>
          </w:p>
        </w:tc>
      </w:tr>
      <w:tr w:rsidR="00107D71" w:rsidRPr="00107D71" w14:paraId="3267A731" w14:textId="77777777" w:rsidTr="00107D71">
        <w:trPr>
          <w:trHeight w:val="300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2BE79538" w14:textId="77777777" w:rsidR="00107D71" w:rsidRPr="00FA4829" w:rsidRDefault="00107D71" w:rsidP="00FA48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FA4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04510     Maanteetransport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E544854" w14:textId="0785FD4F" w:rsidR="00107D71" w:rsidRPr="00FA4829" w:rsidRDefault="005557B0" w:rsidP="00F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972 241</w:t>
            </w:r>
          </w:p>
        </w:tc>
      </w:tr>
      <w:tr w:rsidR="00107D71" w:rsidRPr="00107D71" w14:paraId="1387BF6B" w14:textId="77777777" w:rsidTr="00107D71">
        <w:trPr>
          <w:trHeight w:val="300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4D85D333" w14:textId="77777777" w:rsidR="00107D71" w:rsidRPr="00FA4829" w:rsidRDefault="00107D71" w:rsidP="00FA48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FA4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04512   Ühistranspordi korraldus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204218C" w14:textId="12981895" w:rsidR="00107D71" w:rsidRPr="00FA4829" w:rsidRDefault="005557B0" w:rsidP="00F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39 840</w:t>
            </w:r>
          </w:p>
        </w:tc>
      </w:tr>
      <w:tr w:rsidR="00107D71" w:rsidRPr="00107D71" w14:paraId="6974BA9E" w14:textId="77777777" w:rsidTr="00107D71">
        <w:trPr>
          <w:trHeight w:val="300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59C73141" w14:textId="77777777" w:rsidR="00107D71" w:rsidRPr="00FA4829" w:rsidRDefault="00107D71" w:rsidP="00FA48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FA4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04730     Turism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9B96C18" w14:textId="77777777" w:rsidR="00107D71" w:rsidRPr="00FA4829" w:rsidRDefault="00107D71" w:rsidP="00F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FA4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750</w:t>
            </w:r>
          </w:p>
        </w:tc>
      </w:tr>
      <w:tr w:rsidR="00107D71" w:rsidRPr="00107D71" w14:paraId="34AFCD0A" w14:textId="77777777" w:rsidTr="00107D71">
        <w:trPr>
          <w:trHeight w:val="300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3E2840CD" w14:textId="77777777" w:rsidR="00107D71" w:rsidRPr="00FA4829" w:rsidRDefault="00107D71" w:rsidP="00FA48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FA4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04740     </w:t>
            </w:r>
            <w:proofErr w:type="spellStart"/>
            <w:r w:rsidRPr="00FA4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Üldmajanduslikud</w:t>
            </w:r>
            <w:proofErr w:type="spellEnd"/>
            <w:r w:rsidRPr="00FA4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arendusprojektid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94AC68D" w14:textId="08FC5D8A" w:rsidR="00107D71" w:rsidRPr="00FA4829" w:rsidRDefault="005557B0" w:rsidP="00F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85</w:t>
            </w:r>
            <w:r w:rsidR="00107D71" w:rsidRPr="00FA4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000</w:t>
            </w:r>
          </w:p>
        </w:tc>
      </w:tr>
      <w:tr w:rsidR="00107D71" w:rsidRPr="00107D71" w14:paraId="52641D14" w14:textId="77777777" w:rsidTr="00107D71">
        <w:trPr>
          <w:trHeight w:val="300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14:paraId="5759CCDA" w14:textId="77777777" w:rsidR="00107D71" w:rsidRPr="00FA4829" w:rsidRDefault="00107D71" w:rsidP="00FA48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FA4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04900    Majanduse haldamine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B14A754" w14:textId="1D6E9F06" w:rsidR="00107D71" w:rsidRPr="00FA4829" w:rsidRDefault="003D1BD9" w:rsidP="00555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301 480</w:t>
            </w:r>
          </w:p>
        </w:tc>
      </w:tr>
    </w:tbl>
    <w:p w14:paraId="65BC60C1" w14:textId="77777777" w:rsidR="00FA4829" w:rsidRDefault="00FA4829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D8B9D0" w14:textId="77777777" w:rsidR="00DF3A2A" w:rsidRPr="002C45B4" w:rsidRDefault="00C820AF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5B4">
        <w:rPr>
          <w:rFonts w:ascii="Times New Roman" w:hAnsi="Times New Roman" w:cs="Times New Roman"/>
          <w:b/>
          <w:sz w:val="24"/>
          <w:szCs w:val="24"/>
        </w:rPr>
        <w:t>3.4.</w:t>
      </w:r>
      <w:r w:rsidR="001A6FEF" w:rsidRPr="002C45B4">
        <w:rPr>
          <w:rFonts w:ascii="Times New Roman" w:hAnsi="Times New Roman" w:cs="Times New Roman"/>
          <w:b/>
          <w:sz w:val="24"/>
          <w:szCs w:val="24"/>
        </w:rPr>
        <w:t>Keskonnakaitse</w:t>
      </w:r>
    </w:p>
    <w:p w14:paraId="435D110B" w14:textId="263DFDD6" w:rsidR="00776FCE" w:rsidRDefault="00E12FEF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3C5E32">
        <w:rPr>
          <w:rFonts w:ascii="Times New Roman" w:hAnsi="Times New Roman" w:cs="Times New Roman"/>
          <w:sz w:val="24"/>
          <w:szCs w:val="24"/>
        </w:rPr>
        <w:t>Keskkonnakaitse kulud moodustavad</w:t>
      </w:r>
      <w:r w:rsidR="00FE4837" w:rsidRPr="003C5E32">
        <w:rPr>
          <w:rFonts w:ascii="Times New Roman" w:hAnsi="Times New Roman" w:cs="Times New Roman"/>
          <w:sz w:val="24"/>
          <w:szCs w:val="24"/>
        </w:rPr>
        <w:t xml:space="preserve"> valla eelarves </w:t>
      </w:r>
      <w:r w:rsidR="002C45B4" w:rsidRPr="003C5E32">
        <w:rPr>
          <w:rFonts w:ascii="Times New Roman" w:hAnsi="Times New Roman" w:cs="Times New Roman"/>
          <w:sz w:val="24"/>
          <w:szCs w:val="24"/>
        </w:rPr>
        <w:t xml:space="preserve"> 1</w:t>
      </w:r>
      <w:r w:rsidR="00DA6D45">
        <w:rPr>
          <w:rFonts w:ascii="Times New Roman" w:hAnsi="Times New Roman" w:cs="Times New Roman"/>
          <w:sz w:val="24"/>
          <w:szCs w:val="24"/>
        </w:rPr>
        <w:t>1</w:t>
      </w:r>
      <w:r w:rsidR="002931C6">
        <w:rPr>
          <w:rFonts w:ascii="Times New Roman" w:hAnsi="Times New Roman" w:cs="Times New Roman"/>
          <w:sz w:val="24"/>
          <w:szCs w:val="24"/>
        </w:rPr>
        <w:t>2 000</w:t>
      </w:r>
      <w:r w:rsidR="009E2115" w:rsidRPr="003C5E32">
        <w:rPr>
          <w:rFonts w:ascii="Times New Roman" w:hAnsi="Times New Roman" w:cs="Times New Roman"/>
          <w:sz w:val="24"/>
          <w:szCs w:val="24"/>
        </w:rPr>
        <w:t xml:space="preserve"> </w:t>
      </w:r>
      <w:r w:rsidR="00537CDF" w:rsidRPr="003C5E32">
        <w:rPr>
          <w:rFonts w:ascii="Times New Roman" w:hAnsi="Times New Roman" w:cs="Times New Roman"/>
          <w:sz w:val="24"/>
          <w:szCs w:val="24"/>
        </w:rPr>
        <w:t>eurot.</w:t>
      </w:r>
      <w:r w:rsidRPr="003C5E32">
        <w:rPr>
          <w:rFonts w:ascii="Times New Roman" w:hAnsi="Times New Roman" w:cs="Times New Roman"/>
          <w:sz w:val="24"/>
          <w:szCs w:val="24"/>
        </w:rPr>
        <w:t xml:space="preserve"> </w:t>
      </w:r>
      <w:r w:rsidR="00445EF7" w:rsidRPr="003C5E32">
        <w:rPr>
          <w:rFonts w:ascii="Times New Roman" w:hAnsi="Times New Roman" w:cs="Times New Roman"/>
          <w:sz w:val="24"/>
          <w:szCs w:val="24"/>
        </w:rPr>
        <w:t xml:space="preserve">Keskkonnakaitse kulude all kajastatakse </w:t>
      </w:r>
      <w:r w:rsidR="003C5E32" w:rsidRPr="003C5E32">
        <w:rPr>
          <w:rFonts w:ascii="Times New Roman" w:hAnsi="Times New Roman" w:cs="Times New Roman"/>
          <w:sz w:val="24"/>
          <w:szCs w:val="24"/>
        </w:rPr>
        <w:t xml:space="preserve">Tamsalu ja Tapa </w:t>
      </w:r>
      <w:r w:rsidR="00445EF7" w:rsidRPr="003C5E32">
        <w:rPr>
          <w:rFonts w:ascii="Times New Roman" w:hAnsi="Times New Roman" w:cs="Times New Roman"/>
          <w:sz w:val="24"/>
          <w:szCs w:val="24"/>
        </w:rPr>
        <w:t>jäätmejaama</w:t>
      </w:r>
      <w:r w:rsidR="003C5E32" w:rsidRPr="003C5E32">
        <w:rPr>
          <w:rFonts w:ascii="Times New Roman" w:hAnsi="Times New Roman" w:cs="Times New Roman"/>
          <w:sz w:val="24"/>
          <w:szCs w:val="24"/>
        </w:rPr>
        <w:t xml:space="preserve"> kulusid</w:t>
      </w:r>
      <w:r w:rsidR="003C5E32">
        <w:rPr>
          <w:rFonts w:ascii="Times New Roman" w:hAnsi="Times New Roman" w:cs="Times New Roman"/>
          <w:sz w:val="24"/>
          <w:szCs w:val="24"/>
        </w:rPr>
        <w:t>,</w:t>
      </w:r>
      <w:r w:rsidR="003C5E32" w:rsidRPr="003C5E32">
        <w:rPr>
          <w:rFonts w:ascii="Times New Roman" w:hAnsi="Times New Roman" w:cs="Times New Roman"/>
          <w:sz w:val="24"/>
          <w:szCs w:val="24"/>
        </w:rPr>
        <w:t xml:space="preserve"> prügivedu</w:t>
      </w:r>
      <w:r w:rsidR="003C5E32">
        <w:rPr>
          <w:rFonts w:ascii="Times New Roman" w:hAnsi="Times New Roman" w:cs="Times New Roman"/>
          <w:sz w:val="24"/>
          <w:szCs w:val="24"/>
        </w:rPr>
        <w:t>, maastike hooldust ja korrastamist</w:t>
      </w:r>
      <w:r w:rsidR="00107D71">
        <w:rPr>
          <w:rFonts w:ascii="Times New Roman" w:hAnsi="Times New Roman" w:cs="Times New Roman"/>
          <w:sz w:val="24"/>
          <w:szCs w:val="24"/>
        </w:rPr>
        <w:t xml:space="preserve"> (</w:t>
      </w:r>
      <w:r w:rsidR="00A76D7C">
        <w:rPr>
          <w:rFonts w:ascii="Times New Roman" w:hAnsi="Times New Roman" w:cs="Times New Roman"/>
          <w:sz w:val="24"/>
          <w:szCs w:val="24"/>
        </w:rPr>
        <w:t xml:space="preserve">vt </w:t>
      </w:r>
      <w:r w:rsidR="00107D71">
        <w:rPr>
          <w:rFonts w:ascii="Times New Roman" w:hAnsi="Times New Roman" w:cs="Times New Roman"/>
          <w:sz w:val="24"/>
          <w:szCs w:val="24"/>
        </w:rPr>
        <w:t>tabel</w:t>
      </w:r>
      <w:r w:rsidR="00A76D7C">
        <w:rPr>
          <w:rFonts w:ascii="Times New Roman" w:hAnsi="Times New Roman" w:cs="Times New Roman"/>
          <w:sz w:val="24"/>
          <w:szCs w:val="24"/>
        </w:rPr>
        <w:t xml:space="preserve"> </w:t>
      </w:r>
      <w:r w:rsidR="00D01F90">
        <w:rPr>
          <w:rFonts w:ascii="Times New Roman" w:hAnsi="Times New Roman" w:cs="Times New Roman"/>
          <w:sz w:val="24"/>
          <w:szCs w:val="24"/>
        </w:rPr>
        <w:t>6</w:t>
      </w:r>
      <w:r w:rsidR="00107D71">
        <w:rPr>
          <w:rFonts w:ascii="Times New Roman" w:hAnsi="Times New Roman" w:cs="Times New Roman"/>
          <w:sz w:val="24"/>
          <w:szCs w:val="24"/>
        </w:rPr>
        <w:t>)</w:t>
      </w:r>
      <w:r w:rsidR="003C5E32">
        <w:rPr>
          <w:rFonts w:ascii="Times New Roman" w:hAnsi="Times New Roman" w:cs="Times New Roman"/>
          <w:sz w:val="24"/>
          <w:szCs w:val="24"/>
        </w:rPr>
        <w:t>.</w:t>
      </w:r>
    </w:p>
    <w:p w14:paraId="64639A7A" w14:textId="77777777" w:rsidR="00107D71" w:rsidRPr="00A76D7C" w:rsidRDefault="00A76D7C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D7C">
        <w:rPr>
          <w:rFonts w:ascii="Times New Roman" w:hAnsi="Times New Roman" w:cs="Times New Roman"/>
          <w:b/>
          <w:sz w:val="24"/>
          <w:szCs w:val="24"/>
        </w:rPr>
        <w:t xml:space="preserve">Tabel </w:t>
      </w:r>
      <w:r w:rsidR="00D01F90">
        <w:rPr>
          <w:rFonts w:ascii="Times New Roman" w:hAnsi="Times New Roman" w:cs="Times New Roman"/>
          <w:b/>
          <w:sz w:val="24"/>
          <w:szCs w:val="24"/>
        </w:rPr>
        <w:t>6</w:t>
      </w:r>
      <w:r w:rsidRPr="00A76D7C">
        <w:rPr>
          <w:rFonts w:ascii="Times New Roman" w:hAnsi="Times New Roman" w:cs="Times New Roman"/>
          <w:b/>
          <w:sz w:val="24"/>
          <w:szCs w:val="24"/>
        </w:rPr>
        <w:t xml:space="preserve"> Keskkonnakaitse kulud</w:t>
      </w:r>
    </w:p>
    <w:tbl>
      <w:tblPr>
        <w:tblW w:w="62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040"/>
      </w:tblGrid>
      <w:tr w:rsidR="00107D71" w:rsidRPr="00107D71" w14:paraId="7F800A19" w14:textId="77777777" w:rsidTr="00107D71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5C2A1F19" w14:textId="77777777" w:rsidR="00107D71" w:rsidRPr="00107D71" w:rsidRDefault="00107D71" w:rsidP="0010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107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05100    Jäätmekäitlus (sh prügivedu)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6F7E7AF" w14:textId="32750A0F" w:rsidR="00107D71" w:rsidRPr="00107D71" w:rsidRDefault="00DA6D45" w:rsidP="0029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</w:t>
            </w:r>
            <w:r w:rsidR="002931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2 00</w:t>
            </w:r>
            <w:r w:rsidR="00107D71" w:rsidRPr="00107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</w:t>
            </w:r>
          </w:p>
        </w:tc>
      </w:tr>
      <w:tr w:rsidR="00107D71" w:rsidRPr="00107D71" w14:paraId="7E54A31D" w14:textId="77777777" w:rsidTr="00107D71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6E106601" w14:textId="77777777" w:rsidR="00107D71" w:rsidRPr="00107D71" w:rsidRDefault="00107D71" w:rsidP="0010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107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05400     Maastiku kaitse, haljastus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6261733" w14:textId="4C899F84" w:rsidR="00107D71" w:rsidRPr="00107D71" w:rsidRDefault="002931C6" w:rsidP="00107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60 000</w:t>
            </w:r>
          </w:p>
        </w:tc>
      </w:tr>
    </w:tbl>
    <w:p w14:paraId="10029A75" w14:textId="77777777" w:rsidR="00107D71" w:rsidRPr="003C5E32" w:rsidRDefault="00107D71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C24FD" w14:textId="77777777" w:rsidR="001A6FEF" w:rsidRPr="003C5E32" w:rsidRDefault="00C820AF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E32">
        <w:rPr>
          <w:rFonts w:ascii="Times New Roman" w:hAnsi="Times New Roman" w:cs="Times New Roman"/>
          <w:b/>
          <w:sz w:val="24"/>
          <w:szCs w:val="24"/>
        </w:rPr>
        <w:t>3</w:t>
      </w:r>
      <w:r w:rsidR="0097157F" w:rsidRPr="003C5E32">
        <w:rPr>
          <w:rFonts w:ascii="Times New Roman" w:hAnsi="Times New Roman" w:cs="Times New Roman"/>
          <w:b/>
          <w:sz w:val="24"/>
          <w:szCs w:val="24"/>
        </w:rPr>
        <w:t>.</w:t>
      </w:r>
      <w:r w:rsidRPr="003C5E32">
        <w:rPr>
          <w:rFonts w:ascii="Times New Roman" w:hAnsi="Times New Roman" w:cs="Times New Roman"/>
          <w:b/>
          <w:sz w:val="24"/>
          <w:szCs w:val="24"/>
        </w:rPr>
        <w:t>5.</w:t>
      </w:r>
      <w:r w:rsidR="00191243" w:rsidRPr="003C5E32">
        <w:rPr>
          <w:rFonts w:ascii="Times New Roman" w:hAnsi="Times New Roman" w:cs="Times New Roman"/>
          <w:b/>
          <w:sz w:val="24"/>
          <w:szCs w:val="24"/>
        </w:rPr>
        <w:t>Elamu- ja kommunaalmajandus</w:t>
      </w:r>
    </w:p>
    <w:p w14:paraId="5453D760" w14:textId="7C855434" w:rsidR="00BE15D8" w:rsidRDefault="00445EF7" w:rsidP="00EA242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3C5E32">
        <w:rPr>
          <w:rFonts w:ascii="Times New Roman" w:hAnsi="Times New Roman" w:cs="Times New Roman"/>
          <w:sz w:val="24"/>
          <w:szCs w:val="24"/>
        </w:rPr>
        <w:t>Elamu- ja kommunaalmajandu</w:t>
      </w:r>
      <w:r w:rsidR="00CB2A51" w:rsidRPr="003C5E32">
        <w:rPr>
          <w:rFonts w:ascii="Times New Roman" w:hAnsi="Times New Roman" w:cs="Times New Roman"/>
          <w:sz w:val="24"/>
          <w:szCs w:val="24"/>
        </w:rPr>
        <w:t>se</w:t>
      </w:r>
      <w:r w:rsidR="003C5E32" w:rsidRPr="003C5E32">
        <w:rPr>
          <w:rFonts w:ascii="Times New Roman" w:hAnsi="Times New Roman" w:cs="Times New Roman"/>
          <w:sz w:val="24"/>
          <w:szCs w:val="24"/>
        </w:rPr>
        <w:t xml:space="preserve"> kulusid</w:t>
      </w:r>
      <w:r w:rsidR="00FE4837" w:rsidRPr="003C5E32">
        <w:rPr>
          <w:rFonts w:ascii="Times New Roman" w:hAnsi="Times New Roman" w:cs="Times New Roman"/>
          <w:sz w:val="24"/>
          <w:szCs w:val="24"/>
        </w:rPr>
        <w:t xml:space="preserve"> </w:t>
      </w:r>
      <w:r w:rsidR="001F24F7" w:rsidRPr="003C5E32">
        <w:rPr>
          <w:rFonts w:ascii="Times New Roman" w:hAnsi="Times New Roman" w:cs="Times New Roman"/>
          <w:sz w:val="24"/>
          <w:szCs w:val="24"/>
        </w:rPr>
        <w:t xml:space="preserve"> on planeeritud </w:t>
      </w:r>
      <w:r w:rsidR="003C5E32" w:rsidRPr="003C5E32">
        <w:rPr>
          <w:rFonts w:ascii="Times New Roman" w:hAnsi="Times New Roman" w:cs="Times New Roman"/>
          <w:sz w:val="24"/>
          <w:szCs w:val="24"/>
        </w:rPr>
        <w:t>7</w:t>
      </w:r>
      <w:r w:rsidR="00AA046A">
        <w:rPr>
          <w:rFonts w:ascii="Times New Roman" w:hAnsi="Times New Roman" w:cs="Times New Roman"/>
          <w:sz w:val="24"/>
          <w:szCs w:val="24"/>
        </w:rPr>
        <w:t>5</w:t>
      </w:r>
      <w:r w:rsidR="00DA6D45">
        <w:rPr>
          <w:rFonts w:ascii="Times New Roman" w:hAnsi="Times New Roman" w:cs="Times New Roman"/>
          <w:sz w:val="24"/>
          <w:szCs w:val="24"/>
        </w:rPr>
        <w:t>4</w:t>
      </w:r>
      <w:r w:rsidR="00AA046A">
        <w:rPr>
          <w:rFonts w:ascii="Times New Roman" w:hAnsi="Times New Roman" w:cs="Times New Roman"/>
          <w:sz w:val="24"/>
          <w:szCs w:val="24"/>
        </w:rPr>
        <w:t xml:space="preserve"> 772</w:t>
      </w:r>
      <w:r w:rsidR="001F24F7" w:rsidRPr="003C5E32">
        <w:rPr>
          <w:rFonts w:ascii="Times New Roman" w:hAnsi="Times New Roman" w:cs="Times New Roman"/>
          <w:sz w:val="24"/>
          <w:szCs w:val="24"/>
        </w:rPr>
        <w:t xml:space="preserve"> eurot</w:t>
      </w:r>
      <w:r w:rsidR="00537CDF" w:rsidRPr="003C5E32">
        <w:rPr>
          <w:rFonts w:ascii="Times New Roman" w:hAnsi="Times New Roman" w:cs="Times New Roman"/>
          <w:sz w:val="24"/>
          <w:szCs w:val="24"/>
        </w:rPr>
        <w:t>.</w:t>
      </w:r>
      <w:r w:rsidR="008D612B">
        <w:rPr>
          <w:rFonts w:ascii="Times New Roman" w:hAnsi="Times New Roman" w:cs="Times New Roman"/>
          <w:sz w:val="24"/>
          <w:szCs w:val="24"/>
        </w:rPr>
        <w:t xml:space="preserve"> Siin kajastatakse kulusid valla </w:t>
      </w:r>
      <w:proofErr w:type="spellStart"/>
      <w:r w:rsidR="008D612B">
        <w:rPr>
          <w:rFonts w:ascii="Times New Roman" w:hAnsi="Times New Roman" w:cs="Times New Roman"/>
          <w:sz w:val="24"/>
          <w:szCs w:val="24"/>
        </w:rPr>
        <w:t>munitsipaalelamufondile</w:t>
      </w:r>
      <w:proofErr w:type="spellEnd"/>
      <w:r w:rsidR="008D612B">
        <w:rPr>
          <w:rFonts w:ascii="Times New Roman" w:hAnsi="Times New Roman" w:cs="Times New Roman"/>
          <w:sz w:val="24"/>
          <w:szCs w:val="24"/>
        </w:rPr>
        <w:t>, veevarustuse parendamiseks (veevedu</w:t>
      </w:r>
      <w:r w:rsidR="00A76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D7C">
        <w:rPr>
          <w:rFonts w:ascii="Times New Roman" w:hAnsi="Times New Roman" w:cs="Times New Roman"/>
          <w:sz w:val="24"/>
          <w:szCs w:val="24"/>
        </w:rPr>
        <w:t>Savalduma</w:t>
      </w:r>
      <w:proofErr w:type="spellEnd"/>
      <w:r w:rsidR="00A76D7C">
        <w:rPr>
          <w:rFonts w:ascii="Times New Roman" w:hAnsi="Times New Roman" w:cs="Times New Roman"/>
          <w:sz w:val="24"/>
          <w:szCs w:val="24"/>
        </w:rPr>
        <w:t xml:space="preserve"> piirkonda</w:t>
      </w:r>
      <w:r w:rsidR="00EF75B7">
        <w:rPr>
          <w:rFonts w:ascii="Times New Roman" w:hAnsi="Times New Roman" w:cs="Times New Roman"/>
          <w:sz w:val="24"/>
          <w:szCs w:val="24"/>
        </w:rPr>
        <w:t xml:space="preserve"> ja</w:t>
      </w:r>
      <w:r w:rsidR="008D6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12B">
        <w:rPr>
          <w:rFonts w:ascii="Times New Roman" w:hAnsi="Times New Roman" w:cs="Times New Roman"/>
          <w:sz w:val="24"/>
          <w:szCs w:val="24"/>
        </w:rPr>
        <w:t>hajaasustuse</w:t>
      </w:r>
      <w:proofErr w:type="spellEnd"/>
      <w:r w:rsidR="008D612B">
        <w:rPr>
          <w:rFonts w:ascii="Times New Roman" w:hAnsi="Times New Roman" w:cs="Times New Roman"/>
          <w:sz w:val="24"/>
          <w:szCs w:val="24"/>
        </w:rPr>
        <w:t xml:space="preserve"> programmi toetuseks), valla asulate tänavavalgustuse </w:t>
      </w:r>
      <w:r w:rsidR="000A5FDE">
        <w:rPr>
          <w:rFonts w:ascii="Times New Roman" w:hAnsi="Times New Roman" w:cs="Times New Roman"/>
          <w:sz w:val="24"/>
          <w:szCs w:val="24"/>
        </w:rPr>
        <w:t>korrashoiuks</w:t>
      </w:r>
      <w:r w:rsidR="008D612B">
        <w:rPr>
          <w:rFonts w:ascii="Times New Roman" w:hAnsi="Times New Roman" w:cs="Times New Roman"/>
          <w:sz w:val="24"/>
          <w:szCs w:val="24"/>
        </w:rPr>
        <w:t xml:space="preserve"> ja elektri</w:t>
      </w:r>
      <w:r w:rsidR="000A5FDE">
        <w:rPr>
          <w:rFonts w:ascii="Times New Roman" w:hAnsi="Times New Roman" w:cs="Times New Roman"/>
          <w:sz w:val="24"/>
          <w:szCs w:val="24"/>
        </w:rPr>
        <w:t>kuluks</w:t>
      </w:r>
      <w:r w:rsidR="008D612B">
        <w:rPr>
          <w:rFonts w:ascii="Times New Roman" w:hAnsi="Times New Roman" w:cs="Times New Roman"/>
          <w:sz w:val="24"/>
          <w:szCs w:val="24"/>
        </w:rPr>
        <w:t>,</w:t>
      </w:r>
      <w:r w:rsidR="001F1560">
        <w:rPr>
          <w:rFonts w:ascii="Times New Roman" w:hAnsi="Times New Roman" w:cs="Times New Roman"/>
          <w:sz w:val="24"/>
          <w:szCs w:val="24"/>
        </w:rPr>
        <w:t xml:space="preserve"> </w:t>
      </w:r>
      <w:r w:rsidR="00E45F6B">
        <w:rPr>
          <w:rFonts w:ascii="Times New Roman" w:hAnsi="Times New Roman" w:cs="Times New Roman"/>
          <w:sz w:val="24"/>
          <w:szCs w:val="24"/>
        </w:rPr>
        <w:t xml:space="preserve">Tapa Vallahoolduse kuludeks, </w:t>
      </w:r>
      <w:r w:rsidR="001F1560" w:rsidRPr="001F1560">
        <w:rPr>
          <w:rFonts w:ascii="Times New Roman" w:hAnsi="Times New Roman" w:cs="Times New Roman"/>
          <w:sz w:val="24"/>
          <w:szCs w:val="24"/>
        </w:rPr>
        <w:t>Jäneda lossi haldus</w:t>
      </w:r>
      <w:r w:rsidR="00E45F6B">
        <w:rPr>
          <w:rFonts w:ascii="Times New Roman" w:hAnsi="Times New Roman" w:cs="Times New Roman"/>
          <w:sz w:val="24"/>
          <w:szCs w:val="24"/>
        </w:rPr>
        <w:t>kuludeks</w:t>
      </w:r>
      <w:r w:rsidR="001F1560">
        <w:rPr>
          <w:rFonts w:ascii="Times New Roman" w:hAnsi="Times New Roman" w:cs="Times New Roman"/>
          <w:sz w:val="24"/>
          <w:szCs w:val="24"/>
        </w:rPr>
        <w:t>,</w:t>
      </w:r>
      <w:r w:rsidR="00AA046A">
        <w:rPr>
          <w:rFonts w:ascii="Times New Roman" w:hAnsi="Times New Roman" w:cs="Times New Roman"/>
          <w:sz w:val="24"/>
          <w:szCs w:val="24"/>
        </w:rPr>
        <w:t xml:space="preserve"> valla kalmistute korrashoiuks,</w:t>
      </w:r>
      <w:r w:rsidR="001F1560">
        <w:rPr>
          <w:rFonts w:ascii="Times New Roman" w:hAnsi="Times New Roman" w:cs="Times New Roman"/>
          <w:sz w:val="24"/>
          <w:szCs w:val="24"/>
        </w:rPr>
        <w:t xml:space="preserve"> hulkuvate loomadega seotud tegevusteks ja avaliku sauna tegevuskulude toetuseks</w:t>
      </w:r>
      <w:r w:rsidR="00BE15D8">
        <w:rPr>
          <w:rFonts w:ascii="Times New Roman" w:hAnsi="Times New Roman" w:cs="Times New Roman"/>
          <w:sz w:val="24"/>
          <w:szCs w:val="24"/>
        </w:rPr>
        <w:t xml:space="preserve"> (</w:t>
      </w:r>
      <w:r w:rsidR="00A76D7C">
        <w:rPr>
          <w:rFonts w:ascii="Times New Roman" w:hAnsi="Times New Roman" w:cs="Times New Roman"/>
          <w:sz w:val="24"/>
          <w:szCs w:val="24"/>
        </w:rPr>
        <w:t xml:space="preserve">vt </w:t>
      </w:r>
      <w:r w:rsidR="00BE15D8">
        <w:rPr>
          <w:rFonts w:ascii="Times New Roman" w:hAnsi="Times New Roman" w:cs="Times New Roman"/>
          <w:sz w:val="24"/>
          <w:szCs w:val="24"/>
        </w:rPr>
        <w:t>tabel</w:t>
      </w:r>
      <w:r w:rsidR="00A76D7C">
        <w:rPr>
          <w:rFonts w:ascii="Times New Roman" w:hAnsi="Times New Roman" w:cs="Times New Roman"/>
          <w:sz w:val="24"/>
          <w:szCs w:val="24"/>
        </w:rPr>
        <w:t xml:space="preserve"> </w:t>
      </w:r>
      <w:r w:rsidR="00D01F90">
        <w:rPr>
          <w:rFonts w:ascii="Times New Roman" w:hAnsi="Times New Roman" w:cs="Times New Roman"/>
          <w:sz w:val="24"/>
          <w:szCs w:val="24"/>
        </w:rPr>
        <w:t>7</w:t>
      </w:r>
      <w:r w:rsidR="00BE15D8">
        <w:rPr>
          <w:rFonts w:ascii="Times New Roman" w:hAnsi="Times New Roman" w:cs="Times New Roman"/>
          <w:sz w:val="24"/>
          <w:szCs w:val="24"/>
        </w:rPr>
        <w:t>)</w:t>
      </w:r>
      <w:r w:rsidR="001F1560">
        <w:rPr>
          <w:rFonts w:ascii="Times New Roman" w:hAnsi="Times New Roman" w:cs="Times New Roman"/>
          <w:sz w:val="24"/>
          <w:szCs w:val="24"/>
        </w:rPr>
        <w:t>.</w:t>
      </w:r>
    </w:p>
    <w:p w14:paraId="2F7A5312" w14:textId="77777777" w:rsidR="00A76D7C" w:rsidRPr="0022034F" w:rsidRDefault="001F1560" w:rsidP="00EA242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D7C" w:rsidRPr="00A76D7C">
        <w:rPr>
          <w:rFonts w:ascii="Times New Roman" w:hAnsi="Times New Roman" w:cs="Times New Roman"/>
          <w:b/>
          <w:sz w:val="24"/>
          <w:szCs w:val="24"/>
        </w:rPr>
        <w:t xml:space="preserve">Tabel </w:t>
      </w:r>
      <w:r w:rsidR="00D01F90">
        <w:rPr>
          <w:rFonts w:ascii="Times New Roman" w:hAnsi="Times New Roman" w:cs="Times New Roman"/>
          <w:b/>
          <w:sz w:val="24"/>
          <w:szCs w:val="24"/>
        </w:rPr>
        <w:t>7</w:t>
      </w:r>
      <w:r w:rsidR="00A76D7C" w:rsidRPr="00A76D7C">
        <w:rPr>
          <w:rFonts w:ascii="Times New Roman" w:hAnsi="Times New Roman" w:cs="Times New Roman"/>
          <w:b/>
          <w:sz w:val="24"/>
          <w:szCs w:val="24"/>
        </w:rPr>
        <w:t xml:space="preserve"> Elamu- ja kommunaalmajanduse kulud</w:t>
      </w:r>
    </w:p>
    <w:tbl>
      <w:tblPr>
        <w:tblW w:w="62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040"/>
      </w:tblGrid>
      <w:tr w:rsidR="00BE15D8" w:rsidRPr="00BE15D8" w14:paraId="6B717D9A" w14:textId="77777777" w:rsidTr="00BE15D8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02D1A12D" w14:textId="77777777" w:rsidR="00BE15D8" w:rsidRPr="00BE15D8" w:rsidRDefault="00BE15D8" w:rsidP="0010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BE1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06100    Elamumajanduse arendamine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F20E156" w14:textId="125686FC" w:rsidR="00BE15D8" w:rsidRPr="00BE15D8" w:rsidRDefault="00BE15D8" w:rsidP="00F86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BE1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3</w:t>
            </w:r>
            <w:r w:rsidR="000A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4 920</w:t>
            </w:r>
          </w:p>
        </w:tc>
      </w:tr>
      <w:tr w:rsidR="00BE15D8" w:rsidRPr="00BE15D8" w14:paraId="0B87BC0D" w14:textId="77777777" w:rsidTr="00BE15D8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7BEC7A39" w14:textId="77777777" w:rsidR="00BE15D8" w:rsidRPr="00BE15D8" w:rsidRDefault="00BE15D8" w:rsidP="0010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BE1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06300     Veevarustus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A19D185" w14:textId="721973B4" w:rsidR="00BE15D8" w:rsidRPr="00BE15D8" w:rsidRDefault="000A5FDE" w:rsidP="00F86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24 600</w:t>
            </w:r>
          </w:p>
        </w:tc>
      </w:tr>
      <w:tr w:rsidR="00BE15D8" w:rsidRPr="00BE15D8" w14:paraId="74BFD81C" w14:textId="77777777" w:rsidTr="00BE15D8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7146054D" w14:textId="77777777" w:rsidR="00BE15D8" w:rsidRPr="00BE15D8" w:rsidRDefault="00BE15D8" w:rsidP="0010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BE1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lastRenderedPageBreak/>
              <w:t>06400     Tänavavalgustus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6465F39" w14:textId="2653E23A" w:rsidR="00BE15D8" w:rsidRPr="00BE15D8" w:rsidRDefault="000A5FDE" w:rsidP="00F86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178 650</w:t>
            </w:r>
          </w:p>
        </w:tc>
      </w:tr>
      <w:tr w:rsidR="00BE15D8" w:rsidRPr="00BE15D8" w14:paraId="414E7F31" w14:textId="77777777" w:rsidTr="00BE15D8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293F3DEE" w14:textId="77777777" w:rsidR="00BE15D8" w:rsidRPr="00BE15D8" w:rsidRDefault="00BE15D8" w:rsidP="0010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BE1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066052     Jäneda loss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A3794A5" w14:textId="0A97FE90" w:rsidR="00BE15D8" w:rsidRPr="00BE15D8" w:rsidRDefault="00BE15D8" w:rsidP="00F86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BE1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</w:t>
            </w:r>
            <w:r w:rsidR="00CD2A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2 500</w:t>
            </w:r>
          </w:p>
        </w:tc>
      </w:tr>
      <w:tr w:rsidR="00AA046A" w:rsidRPr="00BE15D8" w14:paraId="7C539C46" w14:textId="77777777" w:rsidTr="00BE15D8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</w:tcPr>
          <w:p w14:paraId="4D52D33C" w14:textId="2E9F3386" w:rsidR="00AA046A" w:rsidRPr="00BE15D8" w:rsidRDefault="00AA046A" w:rsidP="0010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066053     Kalmistud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7D7E9629" w14:textId="318EF807" w:rsidR="00AA046A" w:rsidRDefault="00AA046A" w:rsidP="00DA6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</w:t>
            </w:r>
            <w:r w:rsidR="00DA6D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900</w:t>
            </w:r>
          </w:p>
        </w:tc>
      </w:tr>
      <w:tr w:rsidR="00BE15D8" w:rsidRPr="00BE15D8" w14:paraId="4A0398D1" w14:textId="77777777" w:rsidTr="00BE15D8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35624559" w14:textId="77777777" w:rsidR="00BE15D8" w:rsidRPr="00BE15D8" w:rsidRDefault="00BE15D8" w:rsidP="0010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BE1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066054    Hulkuvate loomadega seotud tegevus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60B4931" w14:textId="3F58B9E5" w:rsidR="00BE15D8" w:rsidRPr="00BE15D8" w:rsidRDefault="00CD2AE2" w:rsidP="00F86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12 500</w:t>
            </w:r>
          </w:p>
        </w:tc>
      </w:tr>
      <w:tr w:rsidR="00BE15D8" w:rsidRPr="00BE15D8" w14:paraId="47773C1A" w14:textId="77777777" w:rsidTr="00CD2AE2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070A76BA" w14:textId="77777777" w:rsidR="00BE15D8" w:rsidRPr="00BE15D8" w:rsidRDefault="00BE15D8" w:rsidP="0010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066055    </w:t>
            </w:r>
            <w:r w:rsidRPr="00BE1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Saunad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37796728" w14:textId="77777777" w:rsidR="00BE15D8" w:rsidRPr="00BE15D8" w:rsidRDefault="00BE15D8" w:rsidP="00F86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BE1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767</w:t>
            </w:r>
          </w:p>
        </w:tc>
      </w:tr>
      <w:tr w:rsidR="00BE15D8" w:rsidRPr="00BE15D8" w14:paraId="238660CA" w14:textId="77777777" w:rsidTr="00CD2AE2">
        <w:trPr>
          <w:trHeight w:val="315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444991BA" w14:textId="5D80D6DD" w:rsidR="00BE15D8" w:rsidRPr="00BE15D8" w:rsidRDefault="00BE15D8" w:rsidP="00AA04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</w:t>
            </w:r>
            <w:r w:rsidRPr="00BE15D8">
              <w:rPr>
                <w:rFonts w:ascii="Times New Roman" w:hAnsi="Times New Roman" w:cs="Times New Roman"/>
                <w:bCs/>
                <w:sz w:val="24"/>
                <w:szCs w:val="24"/>
              </w:rPr>
              <w:t>06605</w:t>
            </w:r>
            <w:r w:rsidR="00AA046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E1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CD2AE2">
              <w:rPr>
                <w:rFonts w:ascii="Times New Roman" w:hAnsi="Times New Roman" w:cs="Times New Roman"/>
                <w:bCs/>
                <w:sz w:val="24"/>
                <w:szCs w:val="24"/>
              </w:rPr>
              <w:t>Tapa Vallahooldus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55687612" w14:textId="43F74256" w:rsidR="00BE15D8" w:rsidRPr="00BE15D8" w:rsidRDefault="00CD2AE2" w:rsidP="00AA0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4</w:t>
            </w:r>
            <w:r w:rsidR="00AA04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52 935</w:t>
            </w:r>
          </w:p>
        </w:tc>
      </w:tr>
    </w:tbl>
    <w:p w14:paraId="753BED76" w14:textId="77777777" w:rsidR="00107D71" w:rsidRPr="00262A9D" w:rsidRDefault="00107D71" w:rsidP="00EA2427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711BE08" w14:textId="77777777" w:rsidR="001B5317" w:rsidRPr="00F975A5" w:rsidRDefault="00C820AF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5A5">
        <w:rPr>
          <w:rFonts w:ascii="Times New Roman" w:hAnsi="Times New Roman" w:cs="Times New Roman"/>
          <w:b/>
          <w:sz w:val="24"/>
          <w:szCs w:val="24"/>
        </w:rPr>
        <w:t>3.6.</w:t>
      </w:r>
      <w:r w:rsidR="00191243" w:rsidRPr="00F975A5">
        <w:rPr>
          <w:rFonts w:ascii="Times New Roman" w:hAnsi="Times New Roman" w:cs="Times New Roman"/>
          <w:b/>
          <w:sz w:val="24"/>
          <w:szCs w:val="24"/>
        </w:rPr>
        <w:t>Tervishoid</w:t>
      </w:r>
    </w:p>
    <w:p w14:paraId="7A2D1ABF" w14:textId="77777777" w:rsidR="0048566E" w:rsidRDefault="00445EF7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5359CB">
        <w:rPr>
          <w:rFonts w:ascii="Times New Roman" w:hAnsi="Times New Roman" w:cs="Times New Roman"/>
          <w:sz w:val="24"/>
          <w:szCs w:val="24"/>
        </w:rPr>
        <w:t>T</w:t>
      </w:r>
      <w:r w:rsidR="00FE4837" w:rsidRPr="005359CB">
        <w:rPr>
          <w:rFonts w:ascii="Times New Roman" w:hAnsi="Times New Roman" w:cs="Times New Roman"/>
          <w:sz w:val="24"/>
          <w:szCs w:val="24"/>
        </w:rPr>
        <w:t>ervishoiu kulu</w:t>
      </w:r>
      <w:r w:rsidR="005359CB" w:rsidRPr="005359CB">
        <w:rPr>
          <w:rFonts w:ascii="Times New Roman" w:hAnsi="Times New Roman" w:cs="Times New Roman"/>
          <w:sz w:val="24"/>
          <w:szCs w:val="24"/>
        </w:rPr>
        <w:t>deks</w:t>
      </w:r>
      <w:r w:rsidR="00EA2427" w:rsidRPr="005359CB">
        <w:rPr>
          <w:rFonts w:ascii="Times New Roman" w:hAnsi="Times New Roman" w:cs="Times New Roman"/>
          <w:sz w:val="24"/>
          <w:szCs w:val="24"/>
        </w:rPr>
        <w:t xml:space="preserve"> on</w:t>
      </w:r>
      <w:r w:rsidR="005359CB" w:rsidRPr="005359CB">
        <w:rPr>
          <w:rFonts w:ascii="Times New Roman" w:hAnsi="Times New Roman" w:cs="Times New Roman"/>
          <w:sz w:val="24"/>
          <w:szCs w:val="24"/>
        </w:rPr>
        <w:t xml:space="preserve"> planeeritud</w:t>
      </w:r>
      <w:r w:rsidR="00EA2427" w:rsidRPr="005359CB">
        <w:rPr>
          <w:rFonts w:ascii="Times New Roman" w:hAnsi="Times New Roman" w:cs="Times New Roman"/>
          <w:sz w:val="24"/>
          <w:szCs w:val="24"/>
        </w:rPr>
        <w:t xml:space="preserve"> </w:t>
      </w:r>
      <w:r w:rsidR="008E6A27">
        <w:rPr>
          <w:rFonts w:ascii="Times New Roman" w:hAnsi="Times New Roman" w:cs="Times New Roman"/>
          <w:sz w:val="24"/>
          <w:szCs w:val="24"/>
        </w:rPr>
        <w:t>31 511</w:t>
      </w:r>
      <w:r w:rsidR="00FE4837" w:rsidRPr="005359CB">
        <w:rPr>
          <w:rFonts w:ascii="Times New Roman" w:hAnsi="Times New Roman" w:cs="Times New Roman"/>
          <w:sz w:val="24"/>
          <w:szCs w:val="24"/>
        </w:rPr>
        <w:t xml:space="preserve"> eurot</w:t>
      </w:r>
      <w:r w:rsidR="005359CB">
        <w:rPr>
          <w:rFonts w:ascii="Times New Roman" w:hAnsi="Times New Roman" w:cs="Times New Roman"/>
          <w:sz w:val="24"/>
          <w:szCs w:val="24"/>
        </w:rPr>
        <w:t xml:space="preserve">. Valdkonnas kajastatakse </w:t>
      </w:r>
      <w:r w:rsidR="00EA2427" w:rsidRPr="0053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427" w:rsidRPr="005359CB">
        <w:rPr>
          <w:rFonts w:ascii="Times New Roman" w:hAnsi="Times New Roman" w:cs="Times New Roman"/>
          <w:sz w:val="24"/>
          <w:szCs w:val="24"/>
        </w:rPr>
        <w:t>Vajangu</w:t>
      </w:r>
      <w:proofErr w:type="spellEnd"/>
      <w:r w:rsidR="00EA2427" w:rsidRPr="005359CB">
        <w:rPr>
          <w:rFonts w:ascii="Times New Roman" w:hAnsi="Times New Roman" w:cs="Times New Roman"/>
          <w:sz w:val="24"/>
          <w:szCs w:val="24"/>
        </w:rPr>
        <w:t xml:space="preserve"> velskripunti majandamiskulu</w:t>
      </w:r>
      <w:r w:rsidR="00F920F4">
        <w:rPr>
          <w:rFonts w:ascii="Times New Roman" w:hAnsi="Times New Roman" w:cs="Times New Roman"/>
          <w:sz w:val="24"/>
          <w:szCs w:val="24"/>
        </w:rPr>
        <w:t>si</w:t>
      </w:r>
      <w:r w:rsidR="00EA2427" w:rsidRPr="005359CB">
        <w:rPr>
          <w:rFonts w:ascii="Times New Roman" w:hAnsi="Times New Roman" w:cs="Times New Roman"/>
          <w:sz w:val="24"/>
          <w:szCs w:val="24"/>
        </w:rPr>
        <w:t>d</w:t>
      </w:r>
      <w:r w:rsidR="00F920F4">
        <w:rPr>
          <w:rFonts w:ascii="Times New Roman" w:hAnsi="Times New Roman" w:cs="Times New Roman"/>
          <w:sz w:val="24"/>
          <w:szCs w:val="24"/>
        </w:rPr>
        <w:t>,</w:t>
      </w:r>
      <w:r w:rsidR="00C06E98">
        <w:rPr>
          <w:rFonts w:ascii="Times New Roman" w:hAnsi="Times New Roman" w:cs="Times New Roman"/>
          <w:sz w:val="24"/>
          <w:szCs w:val="24"/>
        </w:rPr>
        <w:t xml:space="preserve"> toetust perearstidele,</w:t>
      </w:r>
    </w:p>
    <w:p w14:paraId="1EB3FD9E" w14:textId="2F68102B" w:rsidR="00445EF7" w:rsidRDefault="00F920F4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427" w:rsidRPr="005359CB">
        <w:rPr>
          <w:rFonts w:ascii="Times New Roman" w:hAnsi="Times New Roman" w:cs="Times New Roman"/>
          <w:sz w:val="24"/>
          <w:szCs w:val="24"/>
        </w:rPr>
        <w:t xml:space="preserve">Rakvere Haigla liikmemaks </w:t>
      </w:r>
      <w:r>
        <w:rPr>
          <w:rFonts w:ascii="Times New Roman" w:hAnsi="Times New Roman" w:cs="Times New Roman"/>
          <w:sz w:val="24"/>
          <w:szCs w:val="24"/>
        </w:rPr>
        <w:t>ja</w:t>
      </w:r>
      <w:r w:rsidR="00EA2427" w:rsidRPr="005359CB">
        <w:rPr>
          <w:rFonts w:ascii="Times New Roman" w:hAnsi="Times New Roman" w:cs="Times New Roman"/>
          <w:sz w:val="24"/>
          <w:szCs w:val="24"/>
        </w:rPr>
        <w:t xml:space="preserve"> osalustas</w:t>
      </w:r>
      <w:r>
        <w:rPr>
          <w:rFonts w:ascii="Times New Roman" w:hAnsi="Times New Roman" w:cs="Times New Roman"/>
          <w:sz w:val="24"/>
          <w:szCs w:val="24"/>
        </w:rPr>
        <w:t>u voodipäevade alusel</w:t>
      </w:r>
      <w:r w:rsidR="00BE15D8">
        <w:rPr>
          <w:rFonts w:ascii="Times New Roman" w:hAnsi="Times New Roman" w:cs="Times New Roman"/>
          <w:sz w:val="24"/>
          <w:szCs w:val="24"/>
        </w:rPr>
        <w:t xml:space="preserve"> (</w:t>
      </w:r>
      <w:r w:rsidR="005A1BF6">
        <w:rPr>
          <w:rFonts w:ascii="Times New Roman" w:hAnsi="Times New Roman" w:cs="Times New Roman"/>
          <w:sz w:val="24"/>
          <w:szCs w:val="24"/>
        </w:rPr>
        <w:t xml:space="preserve">vt </w:t>
      </w:r>
      <w:r w:rsidR="00BE15D8">
        <w:rPr>
          <w:rFonts w:ascii="Times New Roman" w:hAnsi="Times New Roman" w:cs="Times New Roman"/>
          <w:sz w:val="24"/>
          <w:szCs w:val="24"/>
        </w:rPr>
        <w:t>tabel</w:t>
      </w:r>
      <w:r w:rsidR="005A1BF6">
        <w:rPr>
          <w:rFonts w:ascii="Times New Roman" w:hAnsi="Times New Roman" w:cs="Times New Roman"/>
          <w:sz w:val="24"/>
          <w:szCs w:val="24"/>
        </w:rPr>
        <w:t xml:space="preserve"> </w:t>
      </w:r>
      <w:r w:rsidR="00D01F90">
        <w:rPr>
          <w:rFonts w:ascii="Times New Roman" w:hAnsi="Times New Roman" w:cs="Times New Roman"/>
          <w:sz w:val="24"/>
          <w:szCs w:val="24"/>
        </w:rPr>
        <w:t>8</w:t>
      </w:r>
      <w:r w:rsidR="00BE15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5EF7" w:rsidRPr="00535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55F86" w14:textId="77777777" w:rsidR="00BE15D8" w:rsidRPr="005A1BF6" w:rsidRDefault="005A1BF6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BF6">
        <w:rPr>
          <w:rFonts w:ascii="Times New Roman" w:hAnsi="Times New Roman" w:cs="Times New Roman"/>
          <w:b/>
          <w:sz w:val="24"/>
          <w:szCs w:val="24"/>
        </w:rPr>
        <w:t xml:space="preserve">Tabel </w:t>
      </w:r>
      <w:r w:rsidR="00D01F90">
        <w:rPr>
          <w:rFonts w:ascii="Times New Roman" w:hAnsi="Times New Roman" w:cs="Times New Roman"/>
          <w:b/>
          <w:sz w:val="24"/>
          <w:szCs w:val="24"/>
        </w:rPr>
        <w:t>8</w:t>
      </w:r>
      <w:r w:rsidRPr="005A1BF6">
        <w:rPr>
          <w:rFonts w:ascii="Times New Roman" w:hAnsi="Times New Roman" w:cs="Times New Roman"/>
          <w:b/>
          <w:sz w:val="24"/>
          <w:szCs w:val="24"/>
        </w:rPr>
        <w:t xml:space="preserve"> Tervishoiu kulud</w:t>
      </w:r>
    </w:p>
    <w:tbl>
      <w:tblPr>
        <w:tblW w:w="681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1134"/>
      </w:tblGrid>
      <w:tr w:rsidR="00BE15D8" w:rsidRPr="00BE15D8" w14:paraId="77181771" w14:textId="77777777" w:rsidTr="00BE15D8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14:paraId="20FEA2AD" w14:textId="77777777" w:rsidR="00BE15D8" w:rsidRPr="00BE15D8" w:rsidRDefault="00BE15D8" w:rsidP="00BE1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BE1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07210    </w:t>
            </w:r>
            <w:proofErr w:type="spellStart"/>
            <w:r w:rsidRPr="00BE1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Üldmeditsiiniteenused</w:t>
            </w:r>
            <w:proofErr w:type="spellEnd"/>
            <w:r w:rsidRPr="00BE1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ja  </w:t>
            </w:r>
            <w:proofErr w:type="spellStart"/>
            <w:r w:rsidRPr="00BE1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Vajangu</w:t>
            </w:r>
            <w:proofErr w:type="spellEnd"/>
            <w:r w:rsidRPr="00BE1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velskripunkt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B37839" w14:textId="78754604" w:rsidR="00BE15D8" w:rsidRPr="00BE15D8" w:rsidRDefault="00BE15D8" w:rsidP="008E6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BE1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6 </w:t>
            </w:r>
            <w:r w:rsidR="008E6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700</w:t>
            </w:r>
          </w:p>
        </w:tc>
      </w:tr>
      <w:tr w:rsidR="00BE15D8" w:rsidRPr="00BE15D8" w14:paraId="3E5DE313" w14:textId="77777777" w:rsidTr="00BE15D8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14:paraId="72484A1A" w14:textId="77777777" w:rsidR="00BE15D8" w:rsidRPr="00BE15D8" w:rsidRDefault="00BE15D8" w:rsidP="00BE1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BE1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07310    </w:t>
            </w:r>
            <w:proofErr w:type="spellStart"/>
            <w:r w:rsidRPr="00BE1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Üldhaigla</w:t>
            </w:r>
            <w:proofErr w:type="spellEnd"/>
            <w:r w:rsidRPr="00BE1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teenused Rakvere Haigla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4FB19E" w14:textId="0FCC6BF3" w:rsidR="00BE15D8" w:rsidRPr="00BE15D8" w:rsidRDefault="00BE15D8" w:rsidP="008E6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BE1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</w:t>
            </w:r>
            <w:r w:rsidR="008E6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4 811</w:t>
            </w:r>
          </w:p>
        </w:tc>
      </w:tr>
    </w:tbl>
    <w:p w14:paraId="32DD203A" w14:textId="77777777" w:rsidR="00BE15D8" w:rsidRPr="00262A9D" w:rsidRDefault="00BE15D8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2A201E" w14:textId="77777777" w:rsidR="00230D03" w:rsidRPr="00F920F4" w:rsidRDefault="00C820AF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0F4">
        <w:rPr>
          <w:rFonts w:ascii="Times New Roman" w:hAnsi="Times New Roman" w:cs="Times New Roman"/>
          <w:b/>
          <w:sz w:val="24"/>
          <w:szCs w:val="24"/>
        </w:rPr>
        <w:t>3.7.</w:t>
      </w:r>
      <w:r w:rsidR="00191243" w:rsidRPr="00F920F4">
        <w:rPr>
          <w:rFonts w:ascii="Times New Roman" w:hAnsi="Times New Roman" w:cs="Times New Roman"/>
          <w:b/>
          <w:sz w:val="24"/>
          <w:szCs w:val="24"/>
        </w:rPr>
        <w:t>Vaba aeg, kultuur ja religioon</w:t>
      </w:r>
      <w:r w:rsidR="00966212" w:rsidRPr="00F920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1F10F1" w14:textId="21011A16" w:rsidR="00A76D7C" w:rsidRDefault="00F920F4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5347A7">
        <w:rPr>
          <w:rFonts w:ascii="Times New Roman" w:hAnsi="Times New Roman" w:cs="Times New Roman"/>
          <w:sz w:val="24"/>
          <w:szCs w:val="24"/>
        </w:rPr>
        <w:t xml:space="preserve">Kulusid </w:t>
      </w:r>
      <w:r w:rsidR="00EB0850">
        <w:rPr>
          <w:rFonts w:ascii="Times New Roman" w:hAnsi="Times New Roman" w:cs="Times New Roman"/>
          <w:sz w:val="24"/>
          <w:szCs w:val="24"/>
        </w:rPr>
        <w:t>v</w:t>
      </w:r>
      <w:r w:rsidR="000B54BA" w:rsidRPr="005347A7">
        <w:rPr>
          <w:rFonts w:ascii="Times New Roman" w:hAnsi="Times New Roman" w:cs="Times New Roman"/>
          <w:sz w:val="24"/>
          <w:szCs w:val="24"/>
        </w:rPr>
        <w:t>aba</w:t>
      </w:r>
      <w:r w:rsidRPr="005347A7">
        <w:rPr>
          <w:rFonts w:ascii="Times New Roman" w:hAnsi="Times New Roman" w:cs="Times New Roman"/>
          <w:sz w:val="24"/>
          <w:szCs w:val="24"/>
        </w:rPr>
        <w:t>le</w:t>
      </w:r>
      <w:r w:rsidR="000B54BA" w:rsidRPr="005347A7">
        <w:rPr>
          <w:rFonts w:ascii="Times New Roman" w:hAnsi="Times New Roman" w:cs="Times New Roman"/>
          <w:sz w:val="24"/>
          <w:szCs w:val="24"/>
        </w:rPr>
        <w:t xml:space="preserve"> aja</w:t>
      </w:r>
      <w:r w:rsidRPr="005347A7">
        <w:rPr>
          <w:rFonts w:ascii="Times New Roman" w:hAnsi="Times New Roman" w:cs="Times New Roman"/>
          <w:sz w:val="24"/>
          <w:szCs w:val="24"/>
        </w:rPr>
        <w:t>le</w:t>
      </w:r>
      <w:r w:rsidR="005347A7" w:rsidRPr="005347A7">
        <w:rPr>
          <w:rFonts w:ascii="Times New Roman" w:hAnsi="Times New Roman" w:cs="Times New Roman"/>
          <w:sz w:val="24"/>
          <w:szCs w:val="24"/>
        </w:rPr>
        <w:t>,</w:t>
      </w:r>
      <w:r w:rsidR="000B54BA" w:rsidRPr="005347A7">
        <w:rPr>
          <w:rFonts w:ascii="Times New Roman" w:hAnsi="Times New Roman" w:cs="Times New Roman"/>
          <w:sz w:val="24"/>
          <w:szCs w:val="24"/>
        </w:rPr>
        <w:t xml:space="preserve"> </w:t>
      </w:r>
      <w:r w:rsidR="005347A7" w:rsidRPr="005347A7">
        <w:rPr>
          <w:rFonts w:ascii="Times New Roman" w:hAnsi="Times New Roman" w:cs="Times New Roman"/>
          <w:sz w:val="24"/>
          <w:szCs w:val="24"/>
        </w:rPr>
        <w:t xml:space="preserve">kultuurile </w:t>
      </w:r>
      <w:r w:rsidR="000B54BA" w:rsidRPr="005347A7">
        <w:rPr>
          <w:rFonts w:ascii="Times New Roman" w:hAnsi="Times New Roman" w:cs="Times New Roman"/>
          <w:sz w:val="24"/>
          <w:szCs w:val="24"/>
        </w:rPr>
        <w:t>ja</w:t>
      </w:r>
      <w:r w:rsidR="005347A7" w:rsidRPr="005347A7">
        <w:rPr>
          <w:rFonts w:ascii="Times New Roman" w:hAnsi="Times New Roman" w:cs="Times New Roman"/>
          <w:sz w:val="24"/>
          <w:szCs w:val="24"/>
        </w:rPr>
        <w:t xml:space="preserve"> religioonile</w:t>
      </w:r>
      <w:r w:rsidR="005347A7">
        <w:rPr>
          <w:rFonts w:ascii="Times New Roman" w:hAnsi="Times New Roman" w:cs="Times New Roman"/>
          <w:sz w:val="24"/>
          <w:szCs w:val="24"/>
        </w:rPr>
        <w:t xml:space="preserve"> planeeritakse </w:t>
      </w:r>
      <w:r w:rsidR="00F00247">
        <w:rPr>
          <w:rFonts w:ascii="Times New Roman" w:hAnsi="Times New Roman" w:cs="Times New Roman"/>
          <w:sz w:val="24"/>
          <w:szCs w:val="24"/>
        </w:rPr>
        <w:t>3 0</w:t>
      </w:r>
      <w:r w:rsidR="0087633A">
        <w:rPr>
          <w:rFonts w:ascii="Times New Roman" w:hAnsi="Times New Roman" w:cs="Times New Roman"/>
          <w:sz w:val="24"/>
          <w:szCs w:val="24"/>
        </w:rPr>
        <w:t>35</w:t>
      </w:r>
      <w:r w:rsidR="00F00247">
        <w:rPr>
          <w:rFonts w:ascii="Times New Roman" w:hAnsi="Times New Roman" w:cs="Times New Roman"/>
          <w:sz w:val="24"/>
          <w:szCs w:val="24"/>
        </w:rPr>
        <w:t xml:space="preserve"> 5</w:t>
      </w:r>
      <w:r w:rsidR="00F975A5">
        <w:rPr>
          <w:rFonts w:ascii="Times New Roman" w:hAnsi="Times New Roman" w:cs="Times New Roman"/>
          <w:sz w:val="24"/>
          <w:szCs w:val="24"/>
        </w:rPr>
        <w:t>28</w:t>
      </w:r>
      <w:r w:rsidR="005347A7">
        <w:rPr>
          <w:rFonts w:ascii="Times New Roman" w:hAnsi="Times New Roman" w:cs="Times New Roman"/>
          <w:sz w:val="24"/>
          <w:szCs w:val="24"/>
        </w:rPr>
        <w:t xml:space="preserve"> eurot, millest 1 </w:t>
      </w:r>
      <w:r w:rsidR="00F00247">
        <w:rPr>
          <w:rFonts w:ascii="Times New Roman" w:hAnsi="Times New Roman" w:cs="Times New Roman"/>
          <w:sz w:val="24"/>
          <w:szCs w:val="24"/>
        </w:rPr>
        <w:t>250</w:t>
      </w:r>
      <w:r w:rsidR="005347A7">
        <w:rPr>
          <w:rFonts w:ascii="Times New Roman" w:hAnsi="Times New Roman" w:cs="Times New Roman"/>
          <w:sz w:val="24"/>
          <w:szCs w:val="24"/>
        </w:rPr>
        <w:t xml:space="preserve"> 000 eurot on kavandatud </w:t>
      </w:r>
      <w:r w:rsidR="00F00247">
        <w:rPr>
          <w:rFonts w:ascii="Times New Roman" w:hAnsi="Times New Roman" w:cs="Times New Roman"/>
          <w:sz w:val="24"/>
          <w:szCs w:val="24"/>
        </w:rPr>
        <w:t xml:space="preserve">investeeringuteks, sh </w:t>
      </w:r>
      <w:r w:rsidR="005347A7">
        <w:rPr>
          <w:rFonts w:ascii="Times New Roman" w:hAnsi="Times New Roman" w:cs="Times New Roman"/>
          <w:sz w:val="24"/>
          <w:szCs w:val="24"/>
        </w:rPr>
        <w:t>Tapa kultuurikoja rekonstrueerimise</w:t>
      </w:r>
      <w:r w:rsidR="00F00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247">
        <w:rPr>
          <w:rFonts w:ascii="Times New Roman" w:hAnsi="Times New Roman" w:cs="Times New Roman"/>
          <w:sz w:val="24"/>
          <w:szCs w:val="24"/>
        </w:rPr>
        <w:t>lõpuleviimiseks</w:t>
      </w:r>
      <w:proofErr w:type="spellEnd"/>
      <w:r w:rsidR="00F00247">
        <w:rPr>
          <w:rFonts w:ascii="Times New Roman" w:hAnsi="Times New Roman" w:cs="Times New Roman"/>
          <w:sz w:val="24"/>
          <w:szCs w:val="24"/>
        </w:rPr>
        <w:t xml:space="preserve"> 500 000 </w:t>
      </w:r>
      <w:proofErr w:type="spellStart"/>
      <w:r w:rsidR="00F00247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F00247">
        <w:rPr>
          <w:rFonts w:ascii="Times New Roman" w:hAnsi="Times New Roman" w:cs="Times New Roman"/>
          <w:sz w:val="24"/>
          <w:szCs w:val="24"/>
        </w:rPr>
        <w:t xml:space="preserve"> ja Tamsalu kultuurimaja rekonstrueerimise alustamiseks 750 000 </w:t>
      </w:r>
      <w:proofErr w:type="spellStart"/>
      <w:r w:rsidR="00F00247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5347A7">
        <w:rPr>
          <w:rFonts w:ascii="Times New Roman" w:hAnsi="Times New Roman" w:cs="Times New Roman"/>
          <w:sz w:val="24"/>
          <w:szCs w:val="24"/>
        </w:rPr>
        <w:t xml:space="preserve">. Valdkonnas kajastuvad </w:t>
      </w:r>
      <w:r w:rsidR="000B54BA" w:rsidRPr="005347A7">
        <w:rPr>
          <w:rFonts w:ascii="Times New Roman" w:hAnsi="Times New Roman" w:cs="Times New Roman"/>
          <w:sz w:val="24"/>
          <w:szCs w:val="24"/>
        </w:rPr>
        <w:t xml:space="preserve">kulud </w:t>
      </w:r>
      <w:r w:rsidR="005347A7">
        <w:rPr>
          <w:rFonts w:ascii="Times New Roman" w:hAnsi="Times New Roman" w:cs="Times New Roman"/>
          <w:sz w:val="24"/>
          <w:szCs w:val="24"/>
        </w:rPr>
        <w:t xml:space="preserve">spordiasutuste ja -rajatiste (Tapa, Tamsalu, Jäneda spordihooned, </w:t>
      </w:r>
      <w:proofErr w:type="spellStart"/>
      <w:r w:rsidR="005347A7">
        <w:rPr>
          <w:rFonts w:ascii="Times New Roman" w:hAnsi="Times New Roman" w:cs="Times New Roman"/>
          <w:sz w:val="24"/>
          <w:szCs w:val="24"/>
        </w:rPr>
        <w:t>välisrajad</w:t>
      </w:r>
      <w:proofErr w:type="spellEnd"/>
      <w:r w:rsidR="005347A7">
        <w:rPr>
          <w:rFonts w:ascii="Times New Roman" w:hAnsi="Times New Roman" w:cs="Times New Roman"/>
          <w:sz w:val="24"/>
          <w:szCs w:val="24"/>
        </w:rPr>
        <w:t xml:space="preserve"> ja väljakud) haldamiseks, toetused spordiklubidele ja organisatsioonidele, </w:t>
      </w:r>
      <w:r w:rsidR="00D06AD8">
        <w:rPr>
          <w:rFonts w:ascii="Times New Roman" w:hAnsi="Times New Roman" w:cs="Times New Roman"/>
          <w:sz w:val="24"/>
          <w:szCs w:val="24"/>
        </w:rPr>
        <w:t xml:space="preserve">samuti kulud Tapa valla spordikooli </w:t>
      </w:r>
      <w:r w:rsidR="00F00247">
        <w:rPr>
          <w:rFonts w:ascii="Times New Roman" w:hAnsi="Times New Roman" w:cs="Times New Roman"/>
          <w:sz w:val="24"/>
          <w:szCs w:val="24"/>
        </w:rPr>
        <w:t>ülalpidamiseks</w:t>
      </w:r>
      <w:r w:rsidR="00D06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6AD8">
        <w:rPr>
          <w:rFonts w:ascii="Times New Roman" w:hAnsi="Times New Roman" w:cs="Times New Roman"/>
          <w:sz w:val="24"/>
          <w:szCs w:val="24"/>
        </w:rPr>
        <w:t>puhkeparkide</w:t>
      </w:r>
      <w:proofErr w:type="spellEnd"/>
      <w:r w:rsidR="00D06AD8">
        <w:rPr>
          <w:rFonts w:ascii="Times New Roman" w:hAnsi="Times New Roman" w:cs="Times New Roman"/>
          <w:sz w:val="24"/>
          <w:szCs w:val="24"/>
        </w:rPr>
        <w:t xml:space="preserve"> </w:t>
      </w:r>
      <w:r w:rsidR="00F00247">
        <w:rPr>
          <w:rFonts w:ascii="Times New Roman" w:hAnsi="Times New Roman" w:cs="Times New Roman"/>
          <w:sz w:val="24"/>
          <w:szCs w:val="24"/>
        </w:rPr>
        <w:t>hoolduseks</w:t>
      </w:r>
      <w:r w:rsidR="00D06AD8">
        <w:rPr>
          <w:rFonts w:ascii="Times New Roman" w:hAnsi="Times New Roman" w:cs="Times New Roman"/>
          <w:sz w:val="24"/>
          <w:szCs w:val="24"/>
        </w:rPr>
        <w:t xml:space="preserve">, valla </w:t>
      </w:r>
      <w:proofErr w:type="spellStart"/>
      <w:r w:rsidR="00D06AD8">
        <w:rPr>
          <w:rFonts w:ascii="Times New Roman" w:hAnsi="Times New Roman" w:cs="Times New Roman"/>
          <w:sz w:val="24"/>
          <w:szCs w:val="24"/>
        </w:rPr>
        <w:t>noortekeskuste</w:t>
      </w:r>
      <w:proofErr w:type="spellEnd"/>
      <w:r w:rsidR="00D06AD8">
        <w:rPr>
          <w:rFonts w:ascii="Times New Roman" w:hAnsi="Times New Roman" w:cs="Times New Roman"/>
          <w:sz w:val="24"/>
          <w:szCs w:val="24"/>
        </w:rPr>
        <w:t xml:space="preserve"> (Tapa, Tamsalu ja </w:t>
      </w:r>
      <w:proofErr w:type="spellStart"/>
      <w:r w:rsidR="00D06AD8">
        <w:rPr>
          <w:rFonts w:ascii="Times New Roman" w:hAnsi="Times New Roman" w:cs="Times New Roman"/>
          <w:sz w:val="24"/>
          <w:szCs w:val="24"/>
        </w:rPr>
        <w:t>Vajangu</w:t>
      </w:r>
      <w:proofErr w:type="spellEnd"/>
      <w:r w:rsidR="00D06AD8">
        <w:rPr>
          <w:rFonts w:ascii="Times New Roman" w:hAnsi="Times New Roman" w:cs="Times New Roman"/>
          <w:sz w:val="24"/>
          <w:szCs w:val="24"/>
        </w:rPr>
        <w:t>) tegevuste toetuseks, vaba aja tegevuste toetuseks, valla raamatukogu</w:t>
      </w:r>
      <w:r w:rsidR="00F00247">
        <w:rPr>
          <w:rFonts w:ascii="Times New Roman" w:hAnsi="Times New Roman" w:cs="Times New Roman"/>
          <w:sz w:val="24"/>
          <w:szCs w:val="24"/>
        </w:rPr>
        <w:t>, sh haruraamatukogude</w:t>
      </w:r>
      <w:r w:rsidR="00D06AD8">
        <w:rPr>
          <w:rFonts w:ascii="Times New Roman" w:hAnsi="Times New Roman" w:cs="Times New Roman"/>
          <w:sz w:val="24"/>
          <w:szCs w:val="24"/>
        </w:rPr>
        <w:t xml:space="preserve">  halduskulude katmiseks, </w:t>
      </w:r>
      <w:r w:rsidR="00FA57EB">
        <w:rPr>
          <w:rFonts w:ascii="Times New Roman" w:hAnsi="Times New Roman" w:cs="Times New Roman"/>
          <w:sz w:val="24"/>
          <w:szCs w:val="24"/>
        </w:rPr>
        <w:t xml:space="preserve">valla kultuurihoonete (Tapa kultuurikoda, Tamsalu ja Lehtse kultuurimaja), munitsipaalmuuseumite (Tapa muuseum, Porkuni </w:t>
      </w:r>
      <w:proofErr w:type="spellStart"/>
      <w:r w:rsidR="00FA57EB">
        <w:rPr>
          <w:rFonts w:ascii="Times New Roman" w:hAnsi="Times New Roman" w:cs="Times New Roman"/>
          <w:sz w:val="24"/>
          <w:szCs w:val="24"/>
        </w:rPr>
        <w:t>paemuuseum</w:t>
      </w:r>
      <w:proofErr w:type="spellEnd"/>
      <w:r w:rsidR="00FA57EB">
        <w:rPr>
          <w:rFonts w:ascii="Times New Roman" w:hAnsi="Times New Roman" w:cs="Times New Roman"/>
          <w:sz w:val="24"/>
          <w:szCs w:val="24"/>
        </w:rPr>
        <w:t xml:space="preserve">) halduskuludeks, kirjastamisteenusteks (valla ajalehe </w:t>
      </w:r>
      <w:r w:rsidR="00F00247">
        <w:rPr>
          <w:rFonts w:ascii="Times New Roman" w:hAnsi="Times New Roman" w:cs="Times New Roman"/>
          <w:sz w:val="24"/>
          <w:szCs w:val="24"/>
        </w:rPr>
        <w:t>kujundamine, toimetamine</w:t>
      </w:r>
      <w:r w:rsidR="00FA57EB">
        <w:rPr>
          <w:rFonts w:ascii="Times New Roman" w:hAnsi="Times New Roman" w:cs="Times New Roman"/>
          <w:sz w:val="24"/>
          <w:szCs w:val="24"/>
        </w:rPr>
        <w:t xml:space="preserve">, kirjastamine ja kojukanne) ning </w:t>
      </w:r>
      <w:r w:rsidR="00FA57EB" w:rsidRPr="0022034F">
        <w:rPr>
          <w:rFonts w:ascii="Times New Roman" w:hAnsi="Times New Roman" w:cs="Times New Roman"/>
          <w:sz w:val="24"/>
          <w:szCs w:val="24"/>
        </w:rPr>
        <w:t>muudeks religiooni- ja ühiskonnateenusteks</w:t>
      </w:r>
      <w:r w:rsidR="0022034F" w:rsidRPr="0022034F">
        <w:rPr>
          <w:rFonts w:ascii="Times New Roman" w:hAnsi="Times New Roman" w:cs="Times New Roman"/>
          <w:sz w:val="24"/>
          <w:szCs w:val="24"/>
        </w:rPr>
        <w:t xml:space="preserve"> (tegevustoetus kogudustele) </w:t>
      </w:r>
      <w:r w:rsidR="00EB0850" w:rsidRPr="00F4347E">
        <w:rPr>
          <w:rFonts w:ascii="Times New Roman" w:hAnsi="Times New Roman" w:cs="Times New Roman"/>
          <w:sz w:val="24"/>
          <w:szCs w:val="24"/>
        </w:rPr>
        <w:t>vt t</w:t>
      </w:r>
      <w:r w:rsidR="002C2F16" w:rsidRPr="00F4347E">
        <w:rPr>
          <w:rFonts w:ascii="Times New Roman" w:hAnsi="Times New Roman" w:cs="Times New Roman"/>
          <w:sz w:val="24"/>
          <w:szCs w:val="24"/>
        </w:rPr>
        <w:t>abel</w:t>
      </w:r>
      <w:r w:rsidR="00EB0850" w:rsidRPr="00F4347E">
        <w:rPr>
          <w:rFonts w:ascii="Times New Roman" w:hAnsi="Times New Roman" w:cs="Times New Roman"/>
          <w:sz w:val="24"/>
          <w:szCs w:val="24"/>
        </w:rPr>
        <w:t xml:space="preserve"> </w:t>
      </w:r>
      <w:r w:rsidR="00D01F90">
        <w:rPr>
          <w:rFonts w:ascii="Times New Roman" w:hAnsi="Times New Roman" w:cs="Times New Roman"/>
          <w:sz w:val="24"/>
          <w:szCs w:val="24"/>
        </w:rPr>
        <w:t>9</w:t>
      </w:r>
      <w:r w:rsidR="00FA57EB" w:rsidRPr="00F4347E">
        <w:rPr>
          <w:rFonts w:ascii="Times New Roman" w:hAnsi="Times New Roman" w:cs="Times New Roman"/>
          <w:sz w:val="24"/>
          <w:szCs w:val="24"/>
        </w:rPr>
        <w:t>.</w:t>
      </w:r>
      <w:r w:rsidR="005347A7" w:rsidRPr="00F434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9B28F" w14:textId="77777777" w:rsidR="00F4347E" w:rsidRPr="00F4347E" w:rsidRDefault="00F4347E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47E">
        <w:rPr>
          <w:rFonts w:ascii="Times New Roman" w:hAnsi="Times New Roman" w:cs="Times New Roman"/>
          <w:b/>
          <w:sz w:val="24"/>
          <w:szCs w:val="24"/>
        </w:rPr>
        <w:t xml:space="preserve">Tabel </w:t>
      </w:r>
      <w:r w:rsidR="00D01F90">
        <w:rPr>
          <w:rFonts w:ascii="Times New Roman" w:hAnsi="Times New Roman" w:cs="Times New Roman"/>
          <w:b/>
          <w:sz w:val="24"/>
          <w:szCs w:val="24"/>
        </w:rPr>
        <w:t>9</w:t>
      </w:r>
      <w:r w:rsidRPr="00F4347E">
        <w:rPr>
          <w:rFonts w:ascii="Times New Roman" w:hAnsi="Times New Roman" w:cs="Times New Roman"/>
          <w:b/>
          <w:sz w:val="24"/>
          <w:szCs w:val="24"/>
        </w:rPr>
        <w:t xml:space="preserve"> Vaba aja, kultuuri ja religiooni kulud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3"/>
        <w:gridCol w:w="1843"/>
      </w:tblGrid>
      <w:tr w:rsidR="002C2F16" w:rsidRPr="002C2F16" w14:paraId="5DC1282F" w14:textId="77777777" w:rsidTr="002C2F16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3FA3FCF4" w14:textId="77777777" w:rsidR="002C2F16" w:rsidRPr="002C2F16" w:rsidRDefault="002C2F16" w:rsidP="00BE1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081021    Tapa Spordikeskus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2BF0CA" w14:textId="537FED2D" w:rsidR="002C2F16" w:rsidRPr="002C2F16" w:rsidRDefault="002C2F16" w:rsidP="00F975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</w:t>
            </w:r>
            <w:r w:rsidR="00B249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</w:t>
            </w:r>
            <w:r w:rsidR="00F97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3 297</w:t>
            </w:r>
          </w:p>
        </w:tc>
      </w:tr>
      <w:tr w:rsidR="002C2F16" w:rsidRPr="002C2F16" w14:paraId="72841612" w14:textId="77777777" w:rsidTr="002C2F16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562F72C2" w14:textId="77777777" w:rsidR="002C2F16" w:rsidRPr="002C2F16" w:rsidRDefault="002C2F16" w:rsidP="00BE1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081022    Jäneda Spordihoone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525497" w14:textId="7A3BA28D" w:rsidR="002C2F16" w:rsidRPr="002C2F16" w:rsidRDefault="00B249CC" w:rsidP="00BE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41 270</w:t>
            </w:r>
          </w:p>
        </w:tc>
      </w:tr>
      <w:tr w:rsidR="002C2F16" w:rsidRPr="002C2F16" w14:paraId="69BD4E19" w14:textId="77777777" w:rsidTr="002C2F16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504F9C0F" w14:textId="77777777" w:rsidR="002C2F16" w:rsidRPr="002C2F16" w:rsidRDefault="002C2F16" w:rsidP="00BE1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081023     Spordirajatised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22DE78" w14:textId="6215161A" w:rsidR="002C2F16" w:rsidRPr="002C2F16" w:rsidRDefault="002C2F16" w:rsidP="00B24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9 </w:t>
            </w:r>
            <w:r w:rsidR="00B249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4</w:t>
            </w:r>
            <w:r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10</w:t>
            </w:r>
          </w:p>
        </w:tc>
      </w:tr>
      <w:tr w:rsidR="002C2F16" w:rsidRPr="002C2F16" w14:paraId="1472D219" w14:textId="77777777" w:rsidTr="002C2F16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1E6A113E" w14:textId="77777777" w:rsidR="002C2F16" w:rsidRPr="002C2F16" w:rsidRDefault="002C2F16" w:rsidP="00BE1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081024      Toetused spordiklubidele-ja organisatsioonidele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242A2C" w14:textId="63FC89C2" w:rsidR="002C2F16" w:rsidRPr="002C2F16" w:rsidRDefault="00B249CC" w:rsidP="00AB4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</w:t>
            </w:r>
            <w:r w:rsidR="00AB4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</w:t>
            </w:r>
            <w:r w:rsidR="002C2F16"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</w:t>
            </w:r>
            <w:r w:rsidR="002C2F16"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00</w:t>
            </w:r>
          </w:p>
        </w:tc>
      </w:tr>
      <w:tr w:rsidR="002C2F16" w:rsidRPr="002C2F16" w14:paraId="283F28A4" w14:textId="77777777" w:rsidTr="002C2F16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13F2C314" w14:textId="77777777" w:rsidR="002C2F16" w:rsidRPr="002C2F16" w:rsidRDefault="002C2F16" w:rsidP="00BE1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081025    Tamsalu Spordihoone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32A05E" w14:textId="19845E88" w:rsidR="002C2F16" w:rsidRPr="002C2F16" w:rsidRDefault="00F975A5" w:rsidP="00B24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312 852</w:t>
            </w:r>
          </w:p>
        </w:tc>
      </w:tr>
      <w:tr w:rsidR="002C2F16" w:rsidRPr="002C2F16" w14:paraId="2A804641" w14:textId="77777777" w:rsidTr="002C2F16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1A06E409" w14:textId="77777777" w:rsidR="002C2F16" w:rsidRPr="002C2F16" w:rsidRDefault="002C2F16" w:rsidP="00BE1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081026    Tapa valla spordikool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66F98D" w14:textId="39F1001D" w:rsidR="002C2F16" w:rsidRPr="002C2F16" w:rsidRDefault="00B249CC" w:rsidP="00BE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263 906</w:t>
            </w:r>
          </w:p>
        </w:tc>
      </w:tr>
      <w:tr w:rsidR="002C2F16" w:rsidRPr="002C2F16" w14:paraId="6F151AC4" w14:textId="77777777" w:rsidTr="002C2F16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1613EFA7" w14:textId="77777777" w:rsidR="002C2F16" w:rsidRPr="002C2F16" w:rsidRDefault="002C2F16" w:rsidP="00BE1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08103    </w:t>
            </w:r>
            <w:proofErr w:type="spellStart"/>
            <w:r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Puhkepargid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DD8A73" w14:textId="1F77E536" w:rsidR="002C2F16" w:rsidRPr="002C2F16" w:rsidRDefault="00B249CC" w:rsidP="00BE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4 </w:t>
            </w:r>
            <w:r w:rsidR="002C2F16"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000</w:t>
            </w:r>
          </w:p>
        </w:tc>
      </w:tr>
      <w:tr w:rsidR="00F00247" w:rsidRPr="002C2F16" w14:paraId="24608A32" w14:textId="77777777" w:rsidTr="002C2F16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</w:tcPr>
          <w:p w14:paraId="62E9E80F" w14:textId="07F3EA0E" w:rsidR="00F00247" w:rsidRPr="002C2F16" w:rsidRDefault="00F00247" w:rsidP="00BE1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081071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Vajangu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noortekeskus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7883AE" w14:textId="3366D30F" w:rsidR="00F00247" w:rsidRDefault="00F00247" w:rsidP="00BE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9 300</w:t>
            </w:r>
          </w:p>
        </w:tc>
      </w:tr>
      <w:tr w:rsidR="00F00247" w:rsidRPr="002C2F16" w14:paraId="2A472F72" w14:textId="77777777" w:rsidTr="002C2F16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</w:tcPr>
          <w:p w14:paraId="7462A87A" w14:textId="0ABBB43A" w:rsidR="00F00247" w:rsidRPr="002C2F16" w:rsidRDefault="00F00247" w:rsidP="00BE1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lastRenderedPageBreak/>
              <w:t xml:space="preserve">081072  Tamsalu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noortekeskus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E65493" w14:textId="5DFDDD60" w:rsidR="00F00247" w:rsidRDefault="00F00247" w:rsidP="00BE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20 000</w:t>
            </w:r>
          </w:p>
        </w:tc>
      </w:tr>
      <w:tr w:rsidR="002C2F16" w:rsidRPr="002C2F16" w14:paraId="5E83037D" w14:textId="77777777" w:rsidTr="002C2F16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17B0CBDD" w14:textId="77777777" w:rsidR="002C2F16" w:rsidRPr="002C2F16" w:rsidRDefault="002C2F16" w:rsidP="00BE1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2C2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081073   Tapa noorsootöö ja </w:t>
            </w:r>
            <w:proofErr w:type="spellStart"/>
            <w:r w:rsidRPr="002C2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noortekeskused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899E18" w14:textId="10EAFDAE" w:rsidR="002C2F16" w:rsidRPr="002C2F16" w:rsidRDefault="00B249CC" w:rsidP="00B24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59 400</w:t>
            </w:r>
          </w:p>
        </w:tc>
      </w:tr>
      <w:tr w:rsidR="002C2F16" w:rsidRPr="002C2F16" w14:paraId="7B97B293" w14:textId="77777777" w:rsidTr="002C2F16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6329CD84" w14:textId="77777777" w:rsidR="002C2F16" w:rsidRPr="002C2F16" w:rsidRDefault="002C2F16" w:rsidP="00BE1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08109     Vaba aja tegevused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BE2B80" w14:textId="4185AB95" w:rsidR="002C2F16" w:rsidRPr="002C2F16" w:rsidRDefault="002C2F16" w:rsidP="00B24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</w:t>
            </w:r>
            <w:r w:rsidR="00B249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1 100</w:t>
            </w:r>
          </w:p>
        </w:tc>
      </w:tr>
      <w:tr w:rsidR="002C2F16" w:rsidRPr="002C2F16" w14:paraId="251D9780" w14:textId="77777777" w:rsidTr="002C2F16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3166CF8E" w14:textId="77777777" w:rsidR="002C2F16" w:rsidRPr="002C2F16" w:rsidRDefault="002C2F16" w:rsidP="00BE1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082014      Tapa Linnaraamatukogu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353ACC" w14:textId="10466A6A" w:rsidR="002C2F16" w:rsidRPr="002C2F16" w:rsidRDefault="00B249CC" w:rsidP="00BE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368 016</w:t>
            </w:r>
          </w:p>
        </w:tc>
      </w:tr>
      <w:tr w:rsidR="002C2F16" w:rsidRPr="002C2F16" w14:paraId="32165EA4" w14:textId="77777777" w:rsidTr="002C2F16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7B49D8D9" w14:textId="77777777" w:rsidR="002C2F16" w:rsidRPr="002C2F16" w:rsidRDefault="002C2F16" w:rsidP="00BE1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082021     Tapa Kultuurikoda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10E462" w14:textId="78041A9A" w:rsidR="002C2F16" w:rsidRPr="002C2F16" w:rsidRDefault="00B249CC" w:rsidP="00F975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657 </w:t>
            </w:r>
            <w:r w:rsidR="00F97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384</w:t>
            </w:r>
          </w:p>
        </w:tc>
      </w:tr>
      <w:tr w:rsidR="002C2F16" w:rsidRPr="002C2F16" w14:paraId="4E855A0D" w14:textId="77777777" w:rsidTr="002C2F16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1F3987A8" w14:textId="77777777" w:rsidR="002C2F16" w:rsidRPr="002C2F16" w:rsidRDefault="002C2F16" w:rsidP="00BE1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082022      Lehtse Kultuurimaja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15F5D8" w14:textId="1090D494" w:rsidR="002C2F16" w:rsidRPr="002C2F16" w:rsidRDefault="00B249CC" w:rsidP="00BE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70 512</w:t>
            </w:r>
          </w:p>
        </w:tc>
      </w:tr>
      <w:tr w:rsidR="002C2F16" w:rsidRPr="002C2F16" w14:paraId="04EEFAE8" w14:textId="77777777" w:rsidTr="002C2F16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6CDC84DA" w14:textId="77777777" w:rsidR="002C2F16" w:rsidRPr="002C2F16" w:rsidRDefault="002C2F16" w:rsidP="00BE1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082023      Tamsalu Kultuurimaja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E1A11F" w14:textId="582F71CD" w:rsidR="002C2F16" w:rsidRPr="002C2F16" w:rsidRDefault="00B249CC" w:rsidP="00BE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937 048</w:t>
            </w:r>
          </w:p>
        </w:tc>
      </w:tr>
      <w:tr w:rsidR="002C2F16" w:rsidRPr="002C2F16" w14:paraId="707574DC" w14:textId="77777777" w:rsidTr="002C2F16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5F1C452F" w14:textId="77777777" w:rsidR="002C2F16" w:rsidRPr="002C2F16" w:rsidRDefault="002C2F16" w:rsidP="00BE1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082031     Tapa Muuseum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971109" w14:textId="3BD9FC4F" w:rsidR="002C2F16" w:rsidRPr="002C2F16" w:rsidRDefault="00B249CC" w:rsidP="00F975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20 </w:t>
            </w:r>
            <w:r w:rsidR="00F97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850</w:t>
            </w:r>
          </w:p>
        </w:tc>
      </w:tr>
      <w:tr w:rsidR="002C2F16" w:rsidRPr="002C2F16" w14:paraId="5437A42F" w14:textId="77777777" w:rsidTr="002C2F16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65112005" w14:textId="77777777" w:rsidR="002C2F16" w:rsidRPr="002C2F16" w:rsidRDefault="002C2F16" w:rsidP="00BE1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082032     Porkuni Paemuuseum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0642A5" w14:textId="5B063F74" w:rsidR="002C2F16" w:rsidRPr="002C2F16" w:rsidRDefault="00B249CC" w:rsidP="00B24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21 013</w:t>
            </w:r>
          </w:p>
        </w:tc>
      </w:tr>
      <w:tr w:rsidR="002C2F16" w:rsidRPr="002C2F16" w14:paraId="7800ED21" w14:textId="77777777" w:rsidTr="002C2F16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75A27CA8" w14:textId="2E65406A" w:rsidR="002C2F16" w:rsidRPr="002C2F16" w:rsidRDefault="002C2F16" w:rsidP="00BE1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08300    Kirjastamisteenused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953436" w14:textId="7F59968A" w:rsidR="002C2F16" w:rsidRPr="002C2F16" w:rsidRDefault="00B249CC" w:rsidP="00BE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22 000</w:t>
            </w:r>
          </w:p>
        </w:tc>
      </w:tr>
      <w:tr w:rsidR="002C2F16" w:rsidRPr="002C2F16" w14:paraId="40E018B9" w14:textId="77777777" w:rsidTr="002C2F16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56961262" w14:textId="77777777" w:rsidR="002C2F16" w:rsidRPr="002C2F16" w:rsidRDefault="002C2F16" w:rsidP="00BE1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08400     Religiooni- ja muud ühiskonnateenused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4C1C22" w14:textId="77777777" w:rsidR="002C2F16" w:rsidRPr="002C2F16" w:rsidRDefault="002C2F16" w:rsidP="00BE1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2C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4 170</w:t>
            </w:r>
          </w:p>
        </w:tc>
      </w:tr>
    </w:tbl>
    <w:p w14:paraId="44520E97" w14:textId="77777777" w:rsidR="00F437D8" w:rsidRDefault="00F437D8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913C54" w14:textId="77777777" w:rsidR="00C820AF" w:rsidRPr="001469B7" w:rsidRDefault="00C820AF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9B7">
        <w:rPr>
          <w:rFonts w:ascii="Times New Roman" w:hAnsi="Times New Roman" w:cs="Times New Roman"/>
          <w:b/>
          <w:sz w:val="24"/>
          <w:szCs w:val="24"/>
        </w:rPr>
        <w:t>3</w:t>
      </w:r>
      <w:r w:rsidR="0097157F" w:rsidRPr="001469B7">
        <w:rPr>
          <w:rFonts w:ascii="Times New Roman" w:hAnsi="Times New Roman" w:cs="Times New Roman"/>
          <w:b/>
          <w:sz w:val="24"/>
          <w:szCs w:val="24"/>
        </w:rPr>
        <w:t>.</w:t>
      </w:r>
      <w:r w:rsidRPr="001469B7">
        <w:rPr>
          <w:rFonts w:ascii="Times New Roman" w:hAnsi="Times New Roman" w:cs="Times New Roman"/>
          <w:b/>
          <w:sz w:val="24"/>
          <w:szCs w:val="24"/>
        </w:rPr>
        <w:t>8.</w:t>
      </w:r>
      <w:r w:rsidR="00191243" w:rsidRPr="001469B7">
        <w:rPr>
          <w:rFonts w:ascii="Times New Roman" w:hAnsi="Times New Roman" w:cs="Times New Roman"/>
          <w:b/>
          <w:sz w:val="24"/>
          <w:szCs w:val="24"/>
        </w:rPr>
        <w:t>Haridus</w:t>
      </w:r>
    </w:p>
    <w:p w14:paraId="563541C4" w14:textId="1BDE99DC" w:rsidR="0075747B" w:rsidRPr="007E7673" w:rsidRDefault="000B54BA" w:rsidP="009851F2">
      <w:pPr>
        <w:spacing w:before="24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0AD">
        <w:rPr>
          <w:rFonts w:ascii="Times New Roman" w:hAnsi="Times New Roman" w:cs="Times New Roman"/>
          <w:sz w:val="24"/>
          <w:szCs w:val="24"/>
        </w:rPr>
        <w:t>Valla eelarvest</w:t>
      </w:r>
      <w:r w:rsidR="00C6318E" w:rsidRPr="008B70AD">
        <w:rPr>
          <w:rFonts w:ascii="Times New Roman" w:hAnsi="Times New Roman" w:cs="Times New Roman"/>
          <w:sz w:val="24"/>
          <w:szCs w:val="24"/>
        </w:rPr>
        <w:t xml:space="preserve"> on planeeritud</w:t>
      </w:r>
      <w:r w:rsidR="00EC5E93" w:rsidRPr="008B70AD">
        <w:rPr>
          <w:rFonts w:ascii="Times New Roman" w:hAnsi="Times New Roman" w:cs="Times New Roman"/>
          <w:sz w:val="24"/>
          <w:szCs w:val="24"/>
        </w:rPr>
        <w:t xml:space="preserve"> haridusele </w:t>
      </w:r>
      <w:r w:rsidR="007E7673">
        <w:rPr>
          <w:rFonts w:ascii="Times New Roman" w:hAnsi="Times New Roman" w:cs="Times New Roman"/>
          <w:sz w:val="24"/>
          <w:szCs w:val="24"/>
        </w:rPr>
        <w:t>8</w:t>
      </w:r>
      <w:r w:rsidR="001469B7">
        <w:rPr>
          <w:rFonts w:ascii="Times New Roman" w:hAnsi="Times New Roman" w:cs="Times New Roman"/>
          <w:sz w:val="24"/>
          <w:szCs w:val="24"/>
        </w:rPr>
        <w:t> 367 065</w:t>
      </w:r>
      <w:r w:rsidR="00FE4837" w:rsidRPr="008B70AD">
        <w:rPr>
          <w:rFonts w:ascii="Times New Roman" w:hAnsi="Times New Roman" w:cs="Times New Roman"/>
          <w:sz w:val="24"/>
          <w:szCs w:val="24"/>
        </w:rPr>
        <w:t xml:space="preserve"> eurot</w:t>
      </w:r>
      <w:r w:rsidR="006B3CFA">
        <w:rPr>
          <w:rFonts w:ascii="Times New Roman" w:hAnsi="Times New Roman" w:cs="Times New Roman"/>
          <w:sz w:val="24"/>
          <w:szCs w:val="24"/>
        </w:rPr>
        <w:t xml:space="preserve"> (vt tabel 10)</w:t>
      </w:r>
      <w:r w:rsidR="007E7673">
        <w:rPr>
          <w:rFonts w:ascii="Times New Roman" w:hAnsi="Times New Roman" w:cs="Times New Roman"/>
          <w:sz w:val="24"/>
          <w:szCs w:val="24"/>
        </w:rPr>
        <w:t>, millest 800 000 eurot investeeringuteks</w:t>
      </w:r>
      <w:r w:rsidR="00B45BAA">
        <w:rPr>
          <w:rFonts w:ascii="Times New Roman" w:hAnsi="Times New Roman" w:cs="Times New Roman"/>
          <w:sz w:val="24"/>
          <w:szCs w:val="24"/>
        </w:rPr>
        <w:t xml:space="preserve">, sh 300 000 </w:t>
      </w:r>
      <w:proofErr w:type="spellStart"/>
      <w:r w:rsidR="00B45BA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B45BAA">
        <w:rPr>
          <w:rFonts w:ascii="Times New Roman" w:hAnsi="Times New Roman" w:cs="Times New Roman"/>
          <w:sz w:val="24"/>
          <w:szCs w:val="24"/>
        </w:rPr>
        <w:t xml:space="preserve"> Jäneda kooli fassaadi soojustamiseks, 250 000 </w:t>
      </w:r>
      <w:proofErr w:type="spellStart"/>
      <w:r w:rsidR="00B45BA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B45BAA">
        <w:rPr>
          <w:rFonts w:ascii="Times New Roman" w:hAnsi="Times New Roman" w:cs="Times New Roman"/>
          <w:sz w:val="24"/>
          <w:szCs w:val="24"/>
        </w:rPr>
        <w:t xml:space="preserve"> Tapa muusika- ja kunstikooli hoone renoveerimiseks ja 250 000 </w:t>
      </w:r>
      <w:proofErr w:type="spellStart"/>
      <w:r w:rsidR="00B45BA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B45BAA">
        <w:rPr>
          <w:rFonts w:ascii="Times New Roman" w:hAnsi="Times New Roman" w:cs="Times New Roman"/>
          <w:sz w:val="24"/>
          <w:szCs w:val="24"/>
        </w:rPr>
        <w:t xml:space="preserve"> Tamsalu Gümnaasiumi staadioni ehituseks</w:t>
      </w:r>
      <w:r w:rsidR="007E7673">
        <w:rPr>
          <w:rFonts w:ascii="Times New Roman" w:hAnsi="Times New Roman" w:cs="Times New Roman"/>
          <w:sz w:val="24"/>
          <w:szCs w:val="24"/>
        </w:rPr>
        <w:t>.</w:t>
      </w:r>
      <w:r w:rsidR="008B70AD">
        <w:rPr>
          <w:rFonts w:ascii="Times New Roman" w:hAnsi="Times New Roman" w:cs="Times New Roman"/>
          <w:sz w:val="24"/>
          <w:szCs w:val="24"/>
        </w:rPr>
        <w:t xml:space="preserve"> Valdkonna kuludes kajastuvad valla lasteaedade (Tamsalu lasteaed Krõll, Tapa linna lasteaiad Vikerkaar ja Pisipõnn</w:t>
      </w:r>
      <w:r w:rsidR="00023E87">
        <w:rPr>
          <w:rFonts w:ascii="Times New Roman" w:hAnsi="Times New Roman" w:cs="Times New Roman"/>
          <w:sz w:val="24"/>
          <w:szCs w:val="24"/>
        </w:rPr>
        <w:t xml:space="preserve">) halduskulud, lasteaia- ja õpilaskohad teistele omavalitsustele, laste päevahoiuteenusteks, valla üldhariduskoolide (Tapa ja Tamsalu Gümnaasium, Jäneda, Lehtse, Tapa vene ja </w:t>
      </w:r>
      <w:proofErr w:type="spellStart"/>
      <w:r w:rsidR="00023E87">
        <w:rPr>
          <w:rFonts w:ascii="Times New Roman" w:hAnsi="Times New Roman" w:cs="Times New Roman"/>
          <w:sz w:val="24"/>
          <w:szCs w:val="24"/>
        </w:rPr>
        <w:t>Vajangu</w:t>
      </w:r>
      <w:proofErr w:type="spellEnd"/>
      <w:r w:rsidR="00023E87">
        <w:rPr>
          <w:rFonts w:ascii="Times New Roman" w:hAnsi="Times New Roman" w:cs="Times New Roman"/>
          <w:sz w:val="24"/>
          <w:szCs w:val="24"/>
        </w:rPr>
        <w:t xml:space="preserve"> põhikoolid), Tapa muusika- ja kunstikooli halduskulud, </w:t>
      </w:r>
      <w:r w:rsidR="0075747B">
        <w:rPr>
          <w:rFonts w:ascii="Times New Roman" w:hAnsi="Times New Roman" w:cs="Times New Roman"/>
          <w:sz w:val="24"/>
          <w:szCs w:val="24"/>
        </w:rPr>
        <w:t xml:space="preserve">huvikooli õpilaskohad teistele omavalitsustele, kulutused koolitranspordile ja koolitoidule </w:t>
      </w:r>
      <w:r w:rsidR="00F4347E">
        <w:rPr>
          <w:rFonts w:ascii="Times New Roman" w:hAnsi="Times New Roman" w:cs="Times New Roman"/>
          <w:sz w:val="24"/>
          <w:szCs w:val="24"/>
        </w:rPr>
        <w:t>ning</w:t>
      </w:r>
      <w:r w:rsidR="0075747B">
        <w:rPr>
          <w:rFonts w:ascii="Times New Roman" w:hAnsi="Times New Roman" w:cs="Times New Roman"/>
          <w:sz w:val="24"/>
          <w:szCs w:val="24"/>
        </w:rPr>
        <w:t xml:space="preserve"> muu haridus (õpetajate ja õpilaste tunnustamine</w:t>
      </w:r>
      <w:r w:rsidR="007E7673">
        <w:rPr>
          <w:rFonts w:ascii="Times New Roman" w:hAnsi="Times New Roman" w:cs="Times New Roman"/>
          <w:sz w:val="24"/>
          <w:szCs w:val="24"/>
        </w:rPr>
        <w:t>, stipendiumid</w:t>
      </w:r>
      <w:r w:rsidR="0075747B">
        <w:rPr>
          <w:rFonts w:ascii="Times New Roman" w:hAnsi="Times New Roman" w:cs="Times New Roman"/>
          <w:sz w:val="24"/>
          <w:szCs w:val="24"/>
        </w:rPr>
        <w:t>)</w:t>
      </w:r>
      <w:r w:rsidR="006B3CFA">
        <w:rPr>
          <w:rFonts w:ascii="Times New Roman" w:hAnsi="Times New Roman" w:cs="Times New Roman"/>
          <w:sz w:val="24"/>
          <w:szCs w:val="24"/>
        </w:rPr>
        <w:t xml:space="preserve">. Lasteaiaõpetajate palgatõusu on </w:t>
      </w:r>
      <w:r w:rsidR="00482C9A">
        <w:rPr>
          <w:rFonts w:ascii="Times New Roman" w:hAnsi="Times New Roman" w:cs="Times New Roman"/>
          <w:sz w:val="24"/>
          <w:szCs w:val="24"/>
        </w:rPr>
        <w:t xml:space="preserve"> </w:t>
      </w:r>
      <w:r w:rsidR="006B3CFA">
        <w:rPr>
          <w:rFonts w:ascii="Times New Roman" w:hAnsi="Times New Roman" w:cs="Times New Roman"/>
          <w:sz w:val="24"/>
          <w:szCs w:val="24"/>
        </w:rPr>
        <w:t xml:space="preserve">planeeritud vastavalt kokkuleppele 980 eurolt 1 125 euroni, mis moodustab 90% üldhariduskooli õpetaja alampalgast. Magistrikraadiga lasteaiaõpetaja palk võrdsustatakse üldhariduskooli õpetaja alampalgaga (1 250 </w:t>
      </w:r>
      <w:proofErr w:type="spellStart"/>
      <w:r w:rsidR="006B3CF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B3CFA">
        <w:rPr>
          <w:rFonts w:ascii="Times New Roman" w:hAnsi="Times New Roman" w:cs="Times New Roman"/>
          <w:sz w:val="24"/>
          <w:szCs w:val="24"/>
        </w:rPr>
        <w:t xml:space="preserve">). Samale tasemele kavandatakse ka hariduse tugipersonali (eri- ja sotsiaalpedagoog, logopeed, psühholoog) töötasu. Üldhariduskoolide õpetajate alampalgaks kavandatakse 1 250 eurot kuus. </w:t>
      </w:r>
    </w:p>
    <w:p w14:paraId="3CCDBF7F" w14:textId="77777777" w:rsidR="00F4347E" w:rsidRPr="00F4347E" w:rsidRDefault="00F4347E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47E">
        <w:rPr>
          <w:rFonts w:ascii="Times New Roman" w:hAnsi="Times New Roman" w:cs="Times New Roman"/>
          <w:b/>
          <w:sz w:val="24"/>
          <w:szCs w:val="24"/>
        </w:rPr>
        <w:t>Tabel 1</w:t>
      </w:r>
      <w:r w:rsidR="00D01F90">
        <w:rPr>
          <w:rFonts w:ascii="Times New Roman" w:hAnsi="Times New Roman" w:cs="Times New Roman"/>
          <w:b/>
          <w:sz w:val="24"/>
          <w:szCs w:val="24"/>
        </w:rPr>
        <w:t>0</w:t>
      </w:r>
      <w:r w:rsidRPr="00F4347E">
        <w:rPr>
          <w:rFonts w:ascii="Times New Roman" w:hAnsi="Times New Roman" w:cs="Times New Roman"/>
          <w:b/>
          <w:sz w:val="24"/>
          <w:szCs w:val="24"/>
        </w:rPr>
        <w:t xml:space="preserve"> Hariduse kulud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410"/>
      </w:tblGrid>
      <w:tr w:rsidR="00482C9A" w:rsidRPr="002C2F16" w14:paraId="1AE98AA3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3C384AD2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091101   Lasteaed Pisipõnn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69B3267" w14:textId="4C7F2DA8" w:rsidR="00482C9A" w:rsidRPr="00482C9A" w:rsidRDefault="00231AA3" w:rsidP="003A4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78</w:t>
            </w:r>
            <w:r w:rsidR="003A4E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13</w:t>
            </w:r>
          </w:p>
        </w:tc>
      </w:tr>
      <w:tr w:rsidR="00482C9A" w:rsidRPr="002C2F16" w14:paraId="5B2FCB27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0C78544D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091102    Lasteaed Vikerkaar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F46D394" w14:textId="6EC99EC2" w:rsidR="00482C9A" w:rsidRPr="00482C9A" w:rsidRDefault="00231AA3" w:rsidP="003A4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40</w:t>
            </w:r>
            <w:r w:rsidR="003A4E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3 82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</w:t>
            </w:r>
          </w:p>
        </w:tc>
      </w:tr>
      <w:tr w:rsidR="00482C9A" w:rsidRPr="002C2F16" w14:paraId="74D919E1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539170B5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091103   Tamsalu Lasteaed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D9DABEB" w14:textId="4AB15B02" w:rsidR="00482C9A" w:rsidRPr="00482C9A" w:rsidRDefault="00231AA3" w:rsidP="002C2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866 455</w:t>
            </w:r>
          </w:p>
        </w:tc>
      </w:tr>
      <w:tr w:rsidR="00482C9A" w:rsidRPr="002C2F16" w14:paraId="39C2003B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47C2BFD4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091104    </w:t>
            </w:r>
            <w:proofErr w:type="spellStart"/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Vajangu</w:t>
            </w:r>
            <w:proofErr w:type="spellEnd"/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Põhikool-lasteaiaõpetajad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54601DC" w14:textId="5F91EF9A" w:rsidR="00482C9A" w:rsidRPr="00482C9A" w:rsidRDefault="00231AA3" w:rsidP="002C2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55 674</w:t>
            </w:r>
          </w:p>
        </w:tc>
      </w:tr>
      <w:tr w:rsidR="00482C9A" w:rsidRPr="002C2F16" w14:paraId="5A1AEF7D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628FB0D2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091105      Lasteaiakohad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D7F5CE1" w14:textId="660B9E11" w:rsidR="00482C9A" w:rsidRPr="00482C9A" w:rsidRDefault="00231AA3" w:rsidP="002C2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100 000</w:t>
            </w:r>
          </w:p>
        </w:tc>
      </w:tr>
      <w:tr w:rsidR="00482C9A" w:rsidRPr="002C2F16" w14:paraId="33C0E95F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566280C0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091106    Laste päevahoiuteenus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BF226A3" w14:textId="5090E477" w:rsidR="00482C9A" w:rsidRPr="00482C9A" w:rsidRDefault="00231AA3" w:rsidP="002C2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9 680</w:t>
            </w:r>
          </w:p>
        </w:tc>
      </w:tr>
      <w:tr w:rsidR="00482C9A" w:rsidRPr="002C2F16" w14:paraId="3124EEA9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0AC5B729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091107     Jäneda Kool-lasteaiaõpetajad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E10449C" w14:textId="5A6B4E05" w:rsidR="00482C9A" w:rsidRPr="00482C9A" w:rsidRDefault="00231AA3" w:rsidP="002C2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40 715</w:t>
            </w:r>
          </w:p>
        </w:tc>
      </w:tr>
      <w:tr w:rsidR="00482C9A" w:rsidRPr="002C2F16" w14:paraId="66CDDCA3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70E4A900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091108     Lehtse Kool-lasteaiaõpetajad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F345C84" w14:textId="5CD0CFA2" w:rsidR="00482C9A" w:rsidRPr="00482C9A" w:rsidRDefault="00231AA3" w:rsidP="002C2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62 386</w:t>
            </w:r>
          </w:p>
        </w:tc>
      </w:tr>
      <w:tr w:rsidR="00482C9A" w:rsidRPr="002C2F16" w14:paraId="41BD938E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02964B43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092101     Jäneda Kool haldus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AD1E7FC" w14:textId="75B62D1F" w:rsidR="00482C9A" w:rsidRPr="00482C9A" w:rsidRDefault="00231AA3" w:rsidP="002C2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528 293</w:t>
            </w:r>
          </w:p>
        </w:tc>
      </w:tr>
      <w:tr w:rsidR="00482C9A" w:rsidRPr="002C2F16" w14:paraId="68E2E82D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20D2735F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092102     Lehtse Kool haldus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4A0D39C" w14:textId="0E39621E" w:rsidR="00482C9A" w:rsidRPr="00482C9A" w:rsidRDefault="00231AA3" w:rsidP="002C2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159 723</w:t>
            </w:r>
          </w:p>
        </w:tc>
      </w:tr>
      <w:tr w:rsidR="00482C9A" w:rsidRPr="002C2F16" w14:paraId="187B4BCA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1214FF7E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092121     Jäneda Kool  põhikooliõpetajad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A9A31F4" w14:textId="3700C6A7" w:rsidR="00482C9A" w:rsidRPr="00482C9A" w:rsidRDefault="00231AA3" w:rsidP="00146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15</w:t>
            </w:r>
            <w:r w:rsidR="001469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6 014</w:t>
            </w:r>
          </w:p>
        </w:tc>
      </w:tr>
      <w:tr w:rsidR="00482C9A" w:rsidRPr="002C2F16" w14:paraId="10174FF5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4D17384F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092122     Lehtse Kool  põhikooliõpetajad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ED803D2" w14:textId="146CCAE9" w:rsidR="00482C9A" w:rsidRPr="00482C9A" w:rsidRDefault="00231AA3" w:rsidP="00146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</w:t>
            </w:r>
            <w:r w:rsidR="001469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42 777</w:t>
            </w:r>
          </w:p>
        </w:tc>
      </w:tr>
      <w:tr w:rsidR="00482C9A" w:rsidRPr="002C2F16" w14:paraId="4ECDCD1D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6963141D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lastRenderedPageBreak/>
              <w:t>092123     Tapa Gümnaasium  põhikooliõpetajad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9077986" w14:textId="11BDB73B" w:rsidR="00482C9A" w:rsidRPr="00482C9A" w:rsidRDefault="00231AA3" w:rsidP="00D9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</w:t>
            </w:r>
            <w:r w:rsidR="00D93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53 929</w:t>
            </w:r>
          </w:p>
        </w:tc>
      </w:tr>
      <w:tr w:rsidR="00482C9A" w:rsidRPr="002C2F16" w14:paraId="226FE893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4842BDA8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092124    TVPK  põhikooliõpetajad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372B3FE" w14:textId="42375F0D" w:rsidR="00482C9A" w:rsidRPr="00482C9A" w:rsidRDefault="00231AA3" w:rsidP="00D9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3</w:t>
            </w:r>
            <w:r w:rsidR="00D93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29 49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3</w:t>
            </w:r>
          </w:p>
        </w:tc>
      </w:tr>
      <w:tr w:rsidR="00482C9A" w:rsidRPr="002C2F16" w14:paraId="15A6E20E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3A3A05F3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092125    Tamsalu Gümnaasium  põhikooliõpetajad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F031E1B" w14:textId="26458EFB" w:rsidR="00482C9A" w:rsidRPr="00482C9A" w:rsidRDefault="00231AA3" w:rsidP="00D9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</w:t>
            </w:r>
            <w:r w:rsidR="00D93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41 204</w:t>
            </w:r>
          </w:p>
        </w:tc>
      </w:tr>
      <w:tr w:rsidR="00482C9A" w:rsidRPr="002C2F16" w14:paraId="0D7C9279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3E3AEA4F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092126    </w:t>
            </w:r>
            <w:proofErr w:type="spellStart"/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Vajangu</w:t>
            </w:r>
            <w:proofErr w:type="spellEnd"/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põhikooliõpetajad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53BAD84" w14:textId="0F8F91AC" w:rsidR="00482C9A" w:rsidRPr="00482C9A" w:rsidRDefault="00231AA3" w:rsidP="00D9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</w:t>
            </w:r>
            <w:r w:rsidR="00D93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</w:t>
            </w:r>
            <w:r w:rsidR="00D93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168</w:t>
            </w:r>
          </w:p>
        </w:tc>
      </w:tr>
      <w:tr w:rsidR="00482C9A" w:rsidRPr="002C2F16" w14:paraId="1354A3AF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7F0BE69F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092127   </w:t>
            </w:r>
            <w:proofErr w:type="spellStart"/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Vajangu</w:t>
            </w:r>
            <w:proofErr w:type="spellEnd"/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Põhikool  haldus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69B6A96" w14:textId="351D7DDE" w:rsidR="00482C9A" w:rsidRPr="00482C9A" w:rsidRDefault="00231AA3" w:rsidP="002C2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91 229</w:t>
            </w:r>
          </w:p>
        </w:tc>
      </w:tr>
      <w:tr w:rsidR="00231AA3" w:rsidRPr="002C2F16" w14:paraId="3B7FEA85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</w:tcPr>
          <w:p w14:paraId="60954A75" w14:textId="3F397A8C" w:rsidR="00231AA3" w:rsidRPr="00482C9A" w:rsidRDefault="00231AA3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0921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28</w:t>
            </w: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  Tapa Vene PK haldus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5A564AC9" w14:textId="5A170C30" w:rsidR="00231AA3" w:rsidRPr="00482C9A" w:rsidRDefault="00231AA3" w:rsidP="003A4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365 </w:t>
            </w:r>
            <w:r w:rsidR="003A4E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9</w:t>
            </w:r>
          </w:p>
        </w:tc>
      </w:tr>
      <w:tr w:rsidR="00482C9A" w:rsidRPr="002C2F16" w14:paraId="6CD30A30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311823FA" w14:textId="3C8A2E38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092131    T</w:t>
            </w:r>
            <w:r w:rsidR="00DD1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apa </w:t>
            </w: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G</w:t>
            </w:r>
            <w:r w:rsidR="00DD1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ümnaasium</w:t>
            </w: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 gümnaasiumiõpetajad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628F887" w14:textId="764CF306" w:rsidR="00482C9A" w:rsidRPr="00482C9A" w:rsidRDefault="00231AA3" w:rsidP="00D9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</w:t>
            </w:r>
            <w:r w:rsidR="00D93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11 517</w:t>
            </w:r>
          </w:p>
        </w:tc>
      </w:tr>
      <w:tr w:rsidR="00482C9A" w:rsidRPr="002C2F16" w14:paraId="10A17E15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773AC7A6" w14:textId="1C1BDBD5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092132    Tamsalu  </w:t>
            </w:r>
            <w:r w:rsidR="00DD1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Gümnaasium </w:t>
            </w: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gümnaasiumiõpetajad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50A2105" w14:textId="5FB39336" w:rsidR="00482C9A" w:rsidRPr="00482C9A" w:rsidRDefault="00482C9A" w:rsidP="00D9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</w:t>
            </w:r>
            <w:r w:rsidR="00DD1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</w:t>
            </w:r>
            <w:r w:rsidR="00D93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5 421</w:t>
            </w:r>
          </w:p>
        </w:tc>
      </w:tr>
      <w:tr w:rsidR="00482C9A" w:rsidRPr="002C2F16" w14:paraId="39B9AA60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1E6EA720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092201    Tapa Gümnaasium haldus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60E32A5" w14:textId="724B1DAA" w:rsidR="00482C9A" w:rsidRPr="00482C9A" w:rsidRDefault="00DD156A" w:rsidP="003A4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60</w:t>
            </w:r>
            <w:r w:rsidR="003A4E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6 363</w:t>
            </w:r>
          </w:p>
        </w:tc>
      </w:tr>
      <w:tr w:rsidR="00482C9A" w:rsidRPr="002C2F16" w14:paraId="08B50BFE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22C9F4D3" w14:textId="7538D30F" w:rsidR="00482C9A" w:rsidRPr="00482C9A" w:rsidRDefault="00482C9A" w:rsidP="00DD15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092202      Tamsalu gümnaasium haldus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8C21539" w14:textId="15E45FB8" w:rsidR="00482C9A" w:rsidRPr="00482C9A" w:rsidRDefault="00DD156A" w:rsidP="002C2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759 092</w:t>
            </w:r>
          </w:p>
        </w:tc>
      </w:tr>
      <w:tr w:rsidR="00482C9A" w:rsidRPr="002C2F16" w14:paraId="2C12A8C6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2499D269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092203      Õpilaskohad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C29D665" w14:textId="0D247ED6" w:rsidR="00482C9A" w:rsidRPr="00482C9A" w:rsidRDefault="00DD156A" w:rsidP="00D9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</w:t>
            </w:r>
            <w:r w:rsidR="00D93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67 5</w:t>
            </w:r>
            <w:r w:rsidR="00482C9A"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00</w:t>
            </w:r>
          </w:p>
        </w:tc>
      </w:tr>
      <w:tr w:rsidR="00482C9A" w:rsidRPr="002C2F16" w14:paraId="64B6E033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62E183BA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095101    Tapa Muusika- ja Kunstikool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0876192" w14:textId="7598F2DB" w:rsidR="00482C9A" w:rsidRPr="00482C9A" w:rsidRDefault="00DD156A" w:rsidP="003A4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63</w:t>
            </w:r>
            <w:r w:rsidR="003A4E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2 9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66</w:t>
            </w:r>
          </w:p>
        </w:tc>
      </w:tr>
      <w:tr w:rsidR="00482C9A" w:rsidRPr="002C2F16" w14:paraId="095FA723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56C3ED47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095102      Huvikool õpilaskohad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5729F8D" w14:textId="2B4346B7" w:rsidR="00482C9A" w:rsidRPr="00482C9A" w:rsidRDefault="00482C9A" w:rsidP="00DD1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</w:t>
            </w:r>
            <w:r w:rsidR="00DD1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</w:t>
            </w: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000</w:t>
            </w:r>
          </w:p>
        </w:tc>
      </w:tr>
      <w:tr w:rsidR="00482C9A" w:rsidRPr="002C2F16" w14:paraId="478093DE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359BA50F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09600     Koolitransport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F1804E5" w14:textId="4816382F" w:rsidR="00482C9A" w:rsidRPr="00482C9A" w:rsidRDefault="00482C9A" w:rsidP="00DD1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12</w:t>
            </w:r>
            <w:r w:rsidR="00DD1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2 000</w:t>
            </w:r>
          </w:p>
        </w:tc>
      </w:tr>
      <w:tr w:rsidR="00482C9A" w:rsidRPr="002C2F16" w14:paraId="401BE88B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2AB57AD9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09601    Koolitoit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F36B073" w14:textId="2C77D2EA" w:rsidR="00482C9A" w:rsidRPr="00482C9A" w:rsidRDefault="00DD156A" w:rsidP="002C2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252 187</w:t>
            </w:r>
          </w:p>
        </w:tc>
      </w:tr>
      <w:tr w:rsidR="00482C9A" w:rsidRPr="002C2F16" w14:paraId="7CEA15F0" w14:textId="77777777" w:rsidTr="00482C9A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14:paraId="04710B86" w14:textId="77777777" w:rsidR="00482C9A" w:rsidRPr="00482C9A" w:rsidRDefault="00482C9A" w:rsidP="002C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8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09800    Muu haridus, sh hariduse haldus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FD3D6F3" w14:textId="67854F82" w:rsidR="00482C9A" w:rsidRPr="00482C9A" w:rsidRDefault="00DD156A" w:rsidP="00D9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</w:t>
            </w:r>
            <w:r w:rsidR="00D93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200</w:t>
            </w:r>
          </w:p>
        </w:tc>
      </w:tr>
    </w:tbl>
    <w:p w14:paraId="1B81A181" w14:textId="77777777" w:rsidR="001B5317" w:rsidRPr="004B7ECE" w:rsidRDefault="00C820AF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ECE">
        <w:rPr>
          <w:rFonts w:ascii="Times New Roman" w:hAnsi="Times New Roman" w:cs="Times New Roman"/>
          <w:b/>
          <w:sz w:val="24"/>
          <w:szCs w:val="24"/>
        </w:rPr>
        <w:t>3.9.</w:t>
      </w:r>
      <w:r w:rsidR="00191243" w:rsidRPr="004B7ECE">
        <w:rPr>
          <w:rFonts w:ascii="Times New Roman" w:hAnsi="Times New Roman" w:cs="Times New Roman"/>
          <w:b/>
          <w:sz w:val="24"/>
          <w:szCs w:val="24"/>
        </w:rPr>
        <w:t>Sotsiaalne kaitse</w:t>
      </w:r>
    </w:p>
    <w:p w14:paraId="571D8EC7" w14:textId="74107DA9" w:rsidR="00F4347E" w:rsidRDefault="00AE0957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7ECE">
        <w:rPr>
          <w:rFonts w:ascii="Times New Roman" w:hAnsi="Times New Roman" w:cs="Times New Roman"/>
          <w:sz w:val="24"/>
          <w:szCs w:val="24"/>
        </w:rPr>
        <w:t>Sotsiaalse kaitse kulu</w:t>
      </w:r>
      <w:r w:rsidR="004B7ECE">
        <w:rPr>
          <w:rFonts w:ascii="Times New Roman" w:hAnsi="Times New Roman" w:cs="Times New Roman"/>
          <w:sz w:val="24"/>
          <w:szCs w:val="24"/>
        </w:rPr>
        <w:t>si</w:t>
      </w:r>
      <w:r w:rsidRPr="004B7ECE">
        <w:rPr>
          <w:rFonts w:ascii="Times New Roman" w:hAnsi="Times New Roman" w:cs="Times New Roman"/>
          <w:sz w:val="24"/>
          <w:szCs w:val="24"/>
        </w:rPr>
        <w:t xml:space="preserve">d </w:t>
      </w:r>
      <w:r w:rsidR="004B7ECE">
        <w:rPr>
          <w:rFonts w:ascii="Times New Roman" w:hAnsi="Times New Roman" w:cs="Times New Roman"/>
          <w:sz w:val="24"/>
          <w:szCs w:val="24"/>
        </w:rPr>
        <w:t>planeeritakse</w:t>
      </w:r>
      <w:r w:rsidR="00FE4837" w:rsidRPr="004B7ECE">
        <w:rPr>
          <w:rFonts w:ascii="Times New Roman" w:hAnsi="Times New Roman" w:cs="Times New Roman"/>
          <w:sz w:val="24"/>
          <w:szCs w:val="24"/>
        </w:rPr>
        <w:t xml:space="preserve"> eelarves</w:t>
      </w:r>
      <w:r w:rsidR="004B7ECE">
        <w:rPr>
          <w:rFonts w:ascii="Times New Roman" w:hAnsi="Times New Roman" w:cs="Times New Roman"/>
          <w:sz w:val="24"/>
          <w:szCs w:val="24"/>
        </w:rPr>
        <w:t>se</w:t>
      </w:r>
      <w:r w:rsidR="00FE4837" w:rsidRPr="004B7ECE">
        <w:rPr>
          <w:rFonts w:ascii="Times New Roman" w:hAnsi="Times New Roman" w:cs="Times New Roman"/>
          <w:sz w:val="24"/>
          <w:szCs w:val="24"/>
        </w:rPr>
        <w:t xml:space="preserve"> </w:t>
      </w:r>
      <w:r w:rsidR="002D5FC1" w:rsidRPr="004B7ECE">
        <w:rPr>
          <w:rFonts w:ascii="Times New Roman" w:hAnsi="Times New Roman" w:cs="Times New Roman"/>
          <w:sz w:val="24"/>
          <w:szCs w:val="24"/>
        </w:rPr>
        <w:t xml:space="preserve"> </w:t>
      </w:r>
      <w:r w:rsidR="00374146">
        <w:rPr>
          <w:rFonts w:ascii="Times New Roman" w:hAnsi="Times New Roman" w:cs="Times New Roman"/>
          <w:sz w:val="24"/>
          <w:szCs w:val="24"/>
        </w:rPr>
        <w:t>2</w:t>
      </w:r>
      <w:r w:rsidR="00F645BE">
        <w:rPr>
          <w:rFonts w:ascii="Times New Roman" w:hAnsi="Times New Roman" w:cs="Times New Roman"/>
          <w:sz w:val="24"/>
          <w:szCs w:val="24"/>
        </w:rPr>
        <w:t> </w:t>
      </w:r>
      <w:r w:rsidR="00374146">
        <w:rPr>
          <w:rFonts w:ascii="Times New Roman" w:hAnsi="Times New Roman" w:cs="Times New Roman"/>
          <w:sz w:val="24"/>
          <w:szCs w:val="24"/>
        </w:rPr>
        <w:t>21</w:t>
      </w:r>
      <w:r w:rsidR="00F645BE">
        <w:rPr>
          <w:rFonts w:ascii="Times New Roman" w:hAnsi="Times New Roman" w:cs="Times New Roman"/>
          <w:sz w:val="24"/>
          <w:szCs w:val="24"/>
        </w:rPr>
        <w:t>7 246</w:t>
      </w:r>
      <w:r w:rsidR="00230D03" w:rsidRPr="004B7ECE">
        <w:rPr>
          <w:rFonts w:ascii="Times New Roman" w:hAnsi="Times New Roman" w:cs="Times New Roman"/>
          <w:sz w:val="24"/>
          <w:szCs w:val="24"/>
        </w:rPr>
        <w:t xml:space="preserve"> eurot</w:t>
      </w:r>
      <w:r w:rsidR="005F51ED" w:rsidRPr="004B7ECE">
        <w:rPr>
          <w:rFonts w:ascii="Times New Roman" w:hAnsi="Times New Roman" w:cs="Times New Roman"/>
          <w:sz w:val="24"/>
          <w:szCs w:val="24"/>
        </w:rPr>
        <w:t xml:space="preserve">. </w:t>
      </w:r>
      <w:r w:rsidR="004B7ECE">
        <w:rPr>
          <w:rFonts w:ascii="Times New Roman" w:hAnsi="Times New Roman" w:cs="Times New Roman"/>
          <w:sz w:val="24"/>
          <w:szCs w:val="24"/>
        </w:rPr>
        <w:t>Valdkonna kuludes sisalduvad eraldised puuetega inimeste sotsiaal</w:t>
      </w:r>
      <w:r w:rsidR="00374146">
        <w:rPr>
          <w:rFonts w:ascii="Times New Roman" w:hAnsi="Times New Roman" w:cs="Times New Roman"/>
          <w:sz w:val="24"/>
          <w:szCs w:val="24"/>
        </w:rPr>
        <w:t>hoole</w:t>
      </w:r>
      <w:r w:rsidR="004B7ECE">
        <w:rPr>
          <w:rFonts w:ascii="Times New Roman" w:hAnsi="Times New Roman" w:cs="Times New Roman"/>
          <w:sz w:val="24"/>
          <w:szCs w:val="24"/>
        </w:rPr>
        <w:t>kand</w:t>
      </w:r>
      <w:r w:rsidR="00374146">
        <w:rPr>
          <w:rFonts w:ascii="Times New Roman" w:hAnsi="Times New Roman" w:cs="Times New Roman"/>
          <w:sz w:val="24"/>
          <w:szCs w:val="24"/>
        </w:rPr>
        <w:t>e</w:t>
      </w:r>
      <w:r w:rsidR="004B7ECE">
        <w:rPr>
          <w:rFonts w:ascii="Times New Roman" w:hAnsi="Times New Roman" w:cs="Times New Roman"/>
          <w:sz w:val="24"/>
          <w:szCs w:val="24"/>
        </w:rPr>
        <w:t xml:space="preserve">asutustele, </w:t>
      </w:r>
      <w:r w:rsidR="00374146">
        <w:rPr>
          <w:rFonts w:ascii="Times New Roman" w:hAnsi="Times New Roman" w:cs="Times New Roman"/>
          <w:sz w:val="24"/>
          <w:szCs w:val="24"/>
        </w:rPr>
        <w:t>r</w:t>
      </w:r>
      <w:r w:rsidR="00374146" w:rsidRPr="0037414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aske ja sügava puudega laste kaitse</w:t>
      </w:r>
      <w:r w:rsidR="0037414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le</w:t>
      </w:r>
      <w:r w:rsidR="004B7ECE">
        <w:rPr>
          <w:rFonts w:ascii="Times New Roman" w:hAnsi="Times New Roman" w:cs="Times New Roman"/>
          <w:sz w:val="24"/>
          <w:szCs w:val="24"/>
        </w:rPr>
        <w:t xml:space="preserve">, puuetega inimeste hooldajatoetusele, valla hoolekandeasutuste (Tapa ja Sääse hooldekodu) ülalpidamiseks, hoolekandeteenuste </w:t>
      </w:r>
      <w:r w:rsidR="00875062">
        <w:rPr>
          <w:rFonts w:ascii="Times New Roman" w:hAnsi="Times New Roman" w:cs="Times New Roman"/>
          <w:sz w:val="24"/>
          <w:szCs w:val="24"/>
        </w:rPr>
        <w:t xml:space="preserve">ostmisele teistelt hoolekandeasutustelt, koduteenuste osutamiseks, asendus- ja </w:t>
      </w:r>
      <w:proofErr w:type="spellStart"/>
      <w:r w:rsidR="00875062">
        <w:rPr>
          <w:rFonts w:ascii="Times New Roman" w:hAnsi="Times New Roman" w:cs="Times New Roman"/>
          <w:sz w:val="24"/>
          <w:szCs w:val="24"/>
        </w:rPr>
        <w:t>järelhoold</w:t>
      </w:r>
      <w:r w:rsidR="00374146">
        <w:rPr>
          <w:rFonts w:ascii="Times New Roman" w:hAnsi="Times New Roman" w:cs="Times New Roman"/>
          <w:sz w:val="24"/>
          <w:szCs w:val="24"/>
        </w:rPr>
        <w:t>us</w:t>
      </w:r>
      <w:r w:rsidR="00875062">
        <w:rPr>
          <w:rFonts w:ascii="Times New Roman" w:hAnsi="Times New Roman" w:cs="Times New Roman"/>
          <w:sz w:val="24"/>
          <w:szCs w:val="24"/>
        </w:rPr>
        <w:t>teenuse</w:t>
      </w:r>
      <w:proofErr w:type="spellEnd"/>
      <w:r w:rsidR="00875062">
        <w:rPr>
          <w:rFonts w:ascii="Times New Roman" w:hAnsi="Times New Roman" w:cs="Times New Roman"/>
          <w:sz w:val="24"/>
          <w:szCs w:val="24"/>
        </w:rPr>
        <w:t xml:space="preserve"> (lastekodu kohad) ostmiseks,  muudeks perede ja laste sotsiaalse kaitse kuludeks (sünnitoetus, ranitsatoetus, matusetoetus,</w:t>
      </w:r>
      <w:r w:rsidR="00374146">
        <w:rPr>
          <w:rFonts w:ascii="Times New Roman" w:hAnsi="Times New Roman" w:cs="Times New Roman"/>
          <w:sz w:val="24"/>
          <w:szCs w:val="24"/>
        </w:rPr>
        <w:t xml:space="preserve"> isiklik abistaja ja tugiisik), </w:t>
      </w:r>
      <w:r w:rsidR="00BA752B">
        <w:rPr>
          <w:rFonts w:ascii="Times New Roman" w:hAnsi="Times New Roman" w:cs="Times New Roman"/>
          <w:sz w:val="24"/>
          <w:szCs w:val="24"/>
        </w:rPr>
        <w:t>eluasemeteenuste osutamiseks sotsiaalsetele riskirühmadele (sotsiaalkorterid), riikliku toimetulekutoetuse maksmiseks</w:t>
      </w:r>
      <w:r w:rsidR="003A0B39">
        <w:rPr>
          <w:rFonts w:ascii="Times New Roman" w:hAnsi="Times New Roman" w:cs="Times New Roman"/>
          <w:sz w:val="24"/>
          <w:szCs w:val="24"/>
        </w:rPr>
        <w:t>, m</w:t>
      </w:r>
      <w:r w:rsidR="003A0B39" w:rsidRPr="00C329E9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uu sotsiaalsete riskirühmade kaitse</w:t>
      </w:r>
      <w:r w:rsidR="003A0B39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ks (ühekordsed sotsiaaltoetused)</w:t>
      </w:r>
      <w:r w:rsidR="00BA752B">
        <w:rPr>
          <w:rFonts w:ascii="Times New Roman" w:hAnsi="Times New Roman" w:cs="Times New Roman"/>
          <w:sz w:val="24"/>
          <w:szCs w:val="24"/>
        </w:rPr>
        <w:t xml:space="preserve"> ja sotsiaalse kaitse haldamiseks</w:t>
      </w:r>
      <w:r w:rsidR="00F4347E">
        <w:rPr>
          <w:rFonts w:ascii="Times New Roman" w:hAnsi="Times New Roman" w:cs="Times New Roman"/>
          <w:sz w:val="24"/>
          <w:szCs w:val="24"/>
        </w:rPr>
        <w:t xml:space="preserve"> (vt tabel 1</w:t>
      </w:r>
      <w:r w:rsidR="00D01F90">
        <w:rPr>
          <w:rFonts w:ascii="Times New Roman" w:hAnsi="Times New Roman" w:cs="Times New Roman"/>
          <w:sz w:val="24"/>
          <w:szCs w:val="24"/>
        </w:rPr>
        <w:t>1</w:t>
      </w:r>
      <w:r w:rsidR="00F4347E">
        <w:rPr>
          <w:rFonts w:ascii="Times New Roman" w:hAnsi="Times New Roman" w:cs="Times New Roman"/>
          <w:sz w:val="24"/>
          <w:szCs w:val="24"/>
        </w:rPr>
        <w:t>)</w:t>
      </w:r>
      <w:r w:rsidR="00BA752B">
        <w:rPr>
          <w:rFonts w:ascii="Times New Roman" w:hAnsi="Times New Roman" w:cs="Times New Roman"/>
          <w:sz w:val="24"/>
          <w:szCs w:val="24"/>
        </w:rPr>
        <w:t xml:space="preserve">. </w:t>
      </w:r>
      <w:r w:rsidR="008750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B5BFC" w14:textId="77777777" w:rsidR="00191243" w:rsidRPr="00F4347E" w:rsidRDefault="00875062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47E" w:rsidRPr="00F4347E">
        <w:rPr>
          <w:rFonts w:ascii="Times New Roman" w:hAnsi="Times New Roman" w:cs="Times New Roman"/>
          <w:b/>
          <w:sz w:val="24"/>
          <w:szCs w:val="24"/>
        </w:rPr>
        <w:t>Tabel 1</w:t>
      </w:r>
      <w:r w:rsidR="00D01F90">
        <w:rPr>
          <w:rFonts w:ascii="Times New Roman" w:hAnsi="Times New Roman" w:cs="Times New Roman"/>
          <w:b/>
          <w:sz w:val="24"/>
          <w:szCs w:val="24"/>
        </w:rPr>
        <w:t>1</w:t>
      </w:r>
      <w:r w:rsidR="00F4347E" w:rsidRPr="00F4347E">
        <w:rPr>
          <w:rFonts w:ascii="Times New Roman" w:hAnsi="Times New Roman" w:cs="Times New Roman"/>
          <w:b/>
          <w:sz w:val="24"/>
          <w:szCs w:val="24"/>
        </w:rPr>
        <w:t xml:space="preserve"> Sotsiaalse kaitse kulud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5"/>
        <w:gridCol w:w="1701"/>
      </w:tblGrid>
      <w:tr w:rsidR="00C329E9" w:rsidRPr="00C329E9" w14:paraId="619E2C5E" w14:textId="77777777" w:rsidTr="00C329E9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7D049767" w14:textId="77777777" w:rsidR="00C329E9" w:rsidRPr="00C329E9" w:rsidRDefault="00C329E9" w:rsidP="00C329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C32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10120    Puuetega inimeste sotsiaalhoolekandeasutused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3147D9" w14:textId="68B6A60C" w:rsidR="00C329E9" w:rsidRPr="00C329E9" w:rsidRDefault="00374146" w:rsidP="00C3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4 000</w:t>
            </w:r>
          </w:p>
        </w:tc>
      </w:tr>
      <w:tr w:rsidR="00C329E9" w:rsidRPr="00C329E9" w14:paraId="2E51B343" w14:textId="77777777" w:rsidTr="00C329E9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0C18F881" w14:textId="0AC53239" w:rsidR="00C329E9" w:rsidRPr="00C329E9" w:rsidRDefault="00C329E9" w:rsidP="00C329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C32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101211   </w:t>
            </w:r>
            <w:r w:rsidR="00374146" w:rsidRPr="00374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Raske ja sügava puudega laste kaitse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0224FC" w14:textId="1610D6C2" w:rsidR="00C329E9" w:rsidRPr="00C329E9" w:rsidRDefault="00374146" w:rsidP="00C3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47 444</w:t>
            </w:r>
          </w:p>
        </w:tc>
      </w:tr>
      <w:tr w:rsidR="00C329E9" w:rsidRPr="00C329E9" w14:paraId="3B67DF9A" w14:textId="77777777" w:rsidTr="00C329E9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0F56D168" w14:textId="77777777" w:rsidR="00C329E9" w:rsidRPr="00C329E9" w:rsidRDefault="00C329E9" w:rsidP="00C329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C32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101212   Puuetega inimeste  hooldajatoetus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AC41E0" w14:textId="30F8A63B" w:rsidR="00C329E9" w:rsidRPr="00C329E9" w:rsidRDefault="00374146" w:rsidP="00C3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129 000</w:t>
            </w:r>
          </w:p>
        </w:tc>
      </w:tr>
      <w:tr w:rsidR="00C329E9" w:rsidRPr="00C329E9" w14:paraId="23638EC7" w14:textId="77777777" w:rsidTr="00C329E9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1AF9FDC0" w14:textId="77777777" w:rsidR="00C329E9" w:rsidRPr="00C329E9" w:rsidRDefault="00C329E9" w:rsidP="00C329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C32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102001  Tapa Hooldekodu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886A52" w14:textId="13293C63" w:rsidR="00C329E9" w:rsidRPr="00C329E9" w:rsidRDefault="00374146" w:rsidP="00F6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23</w:t>
            </w:r>
            <w:r w:rsidR="00F64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5 58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</w:t>
            </w:r>
          </w:p>
        </w:tc>
      </w:tr>
      <w:tr w:rsidR="00C329E9" w:rsidRPr="00C329E9" w14:paraId="024CB1E8" w14:textId="77777777" w:rsidTr="00C329E9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3D692A9B" w14:textId="77777777" w:rsidR="00C329E9" w:rsidRPr="00C329E9" w:rsidRDefault="00C329E9" w:rsidP="00C329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C32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102002  Sääse Hooldekodu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944CA3" w14:textId="2E912257" w:rsidR="00C329E9" w:rsidRPr="00C329E9" w:rsidRDefault="00374146" w:rsidP="00C3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230 535</w:t>
            </w:r>
          </w:p>
        </w:tc>
      </w:tr>
      <w:tr w:rsidR="00C329E9" w:rsidRPr="00C329E9" w14:paraId="4C0D2CDD" w14:textId="77777777" w:rsidTr="00C329E9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5351B698" w14:textId="77777777" w:rsidR="00C329E9" w:rsidRPr="00C329E9" w:rsidRDefault="00C329E9" w:rsidP="00C329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C32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102003   Teenuse ostmine teistelt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D6D099" w14:textId="5E6A99EA" w:rsidR="00C329E9" w:rsidRPr="00C329E9" w:rsidRDefault="00C329E9" w:rsidP="0037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C32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</w:t>
            </w:r>
            <w:r w:rsidR="00374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9</w:t>
            </w:r>
            <w:r w:rsidRPr="00C32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5 000</w:t>
            </w:r>
          </w:p>
        </w:tc>
      </w:tr>
      <w:tr w:rsidR="00C329E9" w:rsidRPr="00C329E9" w14:paraId="0D2629C1" w14:textId="77777777" w:rsidTr="00C329E9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307EE55E" w14:textId="77777777" w:rsidR="00C329E9" w:rsidRPr="00C329E9" w:rsidRDefault="00C329E9" w:rsidP="00C329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C32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102011    Koduteenindus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32063E" w14:textId="5556607C" w:rsidR="00C329E9" w:rsidRPr="00C329E9" w:rsidRDefault="00C329E9" w:rsidP="0037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C32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</w:t>
            </w:r>
            <w:r w:rsidR="00374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15 860</w:t>
            </w:r>
          </w:p>
        </w:tc>
      </w:tr>
      <w:tr w:rsidR="00C329E9" w:rsidRPr="00C329E9" w14:paraId="4B5AB184" w14:textId="77777777" w:rsidTr="00C329E9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0C1C918E" w14:textId="77777777" w:rsidR="00C329E9" w:rsidRPr="00C329E9" w:rsidRDefault="00C329E9" w:rsidP="00C329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C32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102012     Muu eakate sotsiaalne kaitse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08B028" w14:textId="77777777" w:rsidR="00C329E9" w:rsidRPr="00C329E9" w:rsidRDefault="00C329E9" w:rsidP="00C3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C32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66 700</w:t>
            </w:r>
          </w:p>
        </w:tc>
      </w:tr>
      <w:tr w:rsidR="00C329E9" w:rsidRPr="00C329E9" w14:paraId="67DECF9C" w14:textId="77777777" w:rsidTr="00C329E9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7158FDA0" w14:textId="77777777" w:rsidR="00C329E9" w:rsidRPr="00C329E9" w:rsidRDefault="00C329E9" w:rsidP="00C329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C32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10400    Asendus-ja </w:t>
            </w:r>
            <w:proofErr w:type="spellStart"/>
            <w:r w:rsidRPr="00C32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järelhooldus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06D9CF" w14:textId="5EE0A64A" w:rsidR="00C329E9" w:rsidRPr="00C329E9" w:rsidRDefault="00374146" w:rsidP="00C3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677 667</w:t>
            </w:r>
          </w:p>
        </w:tc>
      </w:tr>
      <w:tr w:rsidR="00C329E9" w:rsidRPr="00C329E9" w14:paraId="6266444D" w14:textId="77777777" w:rsidTr="00C329E9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69CF85C9" w14:textId="77777777" w:rsidR="00C329E9" w:rsidRPr="00C329E9" w:rsidRDefault="00C329E9" w:rsidP="00C329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C32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104021    Muu perekondade ja laste sotsiaalne kaitse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4C625C" w14:textId="7CC5C0A1" w:rsidR="00C329E9" w:rsidRPr="00C329E9" w:rsidRDefault="00374146" w:rsidP="00C3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98 444</w:t>
            </w:r>
          </w:p>
        </w:tc>
      </w:tr>
      <w:tr w:rsidR="00C329E9" w:rsidRPr="00C329E9" w14:paraId="1EE0F273" w14:textId="77777777" w:rsidTr="00C329E9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53C2C990" w14:textId="77777777" w:rsidR="00C329E9" w:rsidRPr="00C329E9" w:rsidRDefault="00C329E9" w:rsidP="00C329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C32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10600    Eluasemeteenused sotsiaalsetele riskirühmadele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BB84C2" w14:textId="77777777" w:rsidR="00C329E9" w:rsidRPr="00C329E9" w:rsidRDefault="00C329E9" w:rsidP="00C3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C32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27 710</w:t>
            </w:r>
          </w:p>
        </w:tc>
      </w:tr>
      <w:tr w:rsidR="00C329E9" w:rsidRPr="00C329E9" w14:paraId="5AFE2024" w14:textId="77777777" w:rsidTr="00C329E9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36C1F5E0" w14:textId="77777777" w:rsidR="00C329E9" w:rsidRPr="00C329E9" w:rsidRDefault="00C329E9" w:rsidP="00C329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C32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10701    Riiklik toimetulekutoetus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0272E2" w14:textId="5E0175E3" w:rsidR="00C329E9" w:rsidRPr="00C329E9" w:rsidRDefault="00C329E9" w:rsidP="0037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C32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</w:t>
            </w:r>
            <w:r w:rsidR="00374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28 851</w:t>
            </w:r>
          </w:p>
        </w:tc>
      </w:tr>
      <w:tr w:rsidR="00C329E9" w:rsidRPr="00C329E9" w14:paraId="1E23A871" w14:textId="77777777" w:rsidTr="00C329E9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6223EF53" w14:textId="77777777" w:rsidR="00C329E9" w:rsidRPr="00C329E9" w:rsidRDefault="00C329E9" w:rsidP="00C329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C32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10702     Muu sotsiaalsete riskirühmade kaitse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A132B9" w14:textId="4F6B3FC1" w:rsidR="00C329E9" w:rsidRPr="00C329E9" w:rsidRDefault="00C329E9" w:rsidP="0037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C32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3</w:t>
            </w:r>
            <w:r w:rsidR="00374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2 0</w:t>
            </w:r>
            <w:r w:rsidRPr="00C32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00</w:t>
            </w:r>
          </w:p>
        </w:tc>
      </w:tr>
      <w:tr w:rsidR="00C329E9" w:rsidRPr="00C329E9" w14:paraId="2E7B2513" w14:textId="77777777" w:rsidTr="00C329E9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5901CA98" w14:textId="77777777" w:rsidR="00C329E9" w:rsidRPr="00C329E9" w:rsidRDefault="00C329E9" w:rsidP="00C329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C329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10900      Muu sotsiaalne kaitse, sh sotsiaalse kaitse haldus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C6175D" w14:textId="45794F2E" w:rsidR="00C329E9" w:rsidRPr="00C329E9" w:rsidRDefault="00374146" w:rsidP="0037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228 450</w:t>
            </w:r>
          </w:p>
        </w:tc>
      </w:tr>
    </w:tbl>
    <w:p w14:paraId="4794E9D8" w14:textId="77777777" w:rsidR="00A83B61" w:rsidRPr="00BA752B" w:rsidRDefault="007662D2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52B">
        <w:rPr>
          <w:rFonts w:ascii="Times New Roman" w:hAnsi="Times New Roman" w:cs="Times New Roman"/>
          <w:b/>
          <w:sz w:val="24"/>
          <w:szCs w:val="24"/>
        </w:rPr>
        <w:lastRenderedPageBreak/>
        <w:t>4.Investeerimistegevus</w:t>
      </w:r>
    </w:p>
    <w:p w14:paraId="36DBD3F1" w14:textId="11786BC3" w:rsidR="00296CEF" w:rsidRDefault="00431F07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A752B">
        <w:rPr>
          <w:rFonts w:ascii="Times New Roman" w:hAnsi="Times New Roman" w:cs="Times New Roman"/>
          <w:sz w:val="24"/>
          <w:szCs w:val="24"/>
        </w:rPr>
        <w:t>201</w:t>
      </w:r>
      <w:r w:rsidR="00496603">
        <w:rPr>
          <w:rFonts w:ascii="Times New Roman" w:hAnsi="Times New Roman" w:cs="Times New Roman"/>
          <w:sz w:val="24"/>
          <w:szCs w:val="24"/>
        </w:rPr>
        <w:t>9</w:t>
      </w:r>
      <w:r w:rsidR="001D1643" w:rsidRPr="00BA752B">
        <w:rPr>
          <w:rFonts w:ascii="Times New Roman" w:hAnsi="Times New Roman" w:cs="Times New Roman"/>
          <w:sz w:val="24"/>
          <w:szCs w:val="24"/>
        </w:rPr>
        <w:t>.aasta</w:t>
      </w:r>
      <w:r w:rsidR="00476B27">
        <w:rPr>
          <w:rFonts w:ascii="Times New Roman" w:hAnsi="Times New Roman" w:cs="Times New Roman"/>
          <w:sz w:val="24"/>
          <w:szCs w:val="24"/>
        </w:rPr>
        <w:t xml:space="preserve"> Tapa valla eelarves </w:t>
      </w:r>
      <w:r w:rsidR="00633262">
        <w:rPr>
          <w:rFonts w:ascii="Times New Roman" w:hAnsi="Times New Roman" w:cs="Times New Roman"/>
          <w:sz w:val="24"/>
          <w:szCs w:val="24"/>
        </w:rPr>
        <w:t>moodustab</w:t>
      </w:r>
      <w:r w:rsidR="00296CEF" w:rsidRPr="00BA752B">
        <w:rPr>
          <w:rFonts w:ascii="Times New Roman" w:hAnsi="Times New Roman" w:cs="Times New Roman"/>
          <w:sz w:val="24"/>
          <w:szCs w:val="24"/>
        </w:rPr>
        <w:t xml:space="preserve"> </w:t>
      </w:r>
      <w:r w:rsidRPr="00BA752B">
        <w:rPr>
          <w:rFonts w:ascii="Times New Roman" w:hAnsi="Times New Roman" w:cs="Times New Roman"/>
          <w:sz w:val="24"/>
          <w:szCs w:val="24"/>
        </w:rPr>
        <w:t xml:space="preserve">investeerimistegevus </w:t>
      </w:r>
      <w:r w:rsidR="00633262">
        <w:rPr>
          <w:rFonts w:ascii="Times New Roman" w:hAnsi="Times New Roman" w:cs="Times New Roman"/>
          <w:sz w:val="24"/>
          <w:szCs w:val="24"/>
        </w:rPr>
        <w:t>2 043 575</w:t>
      </w:r>
      <w:r w:rsidR="00476B27">
        <w:rPr>
          <w:rFonts w:ascii="Times New Roman" w:hAnsi="Times New Roman" w:cs="Times New Roman"/>
          <w:sz w:val="24"/>
          <w:szCs w:val="24"/>
        </w:rPr>
        <w:t xml:space="preserve"> euro</w:t>
      </w:r>
      <w:r w:rsidR="00633262">
        <w:rPr>
          <w:rFonts w:ascii="Times New Roman" w:hAnsi="Times New Roman" w:cs="Times New Roman"/>
          <w:sz w:val="24"/>
          <w:szCs w:val="24"/>
        </w:rPr>
        <w:t xml:space="preserve">t </w:t>
      </w:r>
      <w:r w:rsidR="006679D4">
        <w:rPr>
          <w:rFonts w:ascii="Times New Roman" w:hAnsi="Times New Roman" w:cs="Times New Roman"/>
          <w:sz w:val="24"/>
          <w:szCs w:val="24"/>
        </w:rPr>
        <w:t>(vt tabel</w:t>
      </w:r>
      <w:r w:rsidR="00F4347E">
        <w:rPr>
          <w:rFonts w:ascii="Times New Roman" w:hAnsi="Times New Roman" w:cs="Times New Roman"/>
          <w:sz w:val="24"/>
          <w:szCs w:val="24"/>
        </w:rPr>
        <w:t xml:space="preserve"> 1</w:t>
      </w:r>
      <w:r w:rsidR="00D01F90">
        <w:rPr>
          <w:rFonts w:ascii="Times New Roman" w:hAnsi="Times New Roman" w:cs="Times New Roman"/>
          <w:sz w:val="24"/>
          <w:szCs w:val="24"/>
        </w:rPr>
        <w:t>2</w:t>
      </w:r>
      <w:r w:rsidR="006679D4">
        <w:rPr>
          <w:rFonts w:ascii="Times New Roman" w:hAnsi="Times New Roman" w:cs="Times New Roman"/>
          <w:sz w:val="24"/>
          <w:szCs w:val="24"/>
        </w:rPr>
        <w:t>)</w:t>
      </w:r>
      <w:r w:rsidR="00633262">
        <w:rPr>
          <w:rFonts w:ascii="Times New Roman" w:hAnsi="Times New Roman" w:cs="Times New Roman"/>
          <w:sz w:val="24"/>
          <w:szCs w:val="24"/>
        </w:rPr>
        <w:t>.</w:t>
      </w:r>
    </w:p>
    <w:p w14:paraId="2A5EA18A" w14:textId="77777777" w:rsidR="006679D4" w:rsidRPr="00F4347E" w:rsidRDefault="00F4347E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47E">
        <w:rPr>
          <w:rFonts w:ascii="Times New Roman" w:hAnsi="Times New Roman" w:cs="Times New Roman"/>
          <w:b/>
          <w:sz w:val="24"/>
          <w:szCs w:val="24"/>
        </w:rPr>
        <w:t>Tabel 1</w:t>
      </w:r>
      <w:r w:rsidR="00D01F90">
        <w:rPr>
          <w:rFonts w:ascii="Times New Roman" w:hAnsi="Times New Roman" w:cs="Times New Roman"/>
          <w:b/>
          <w:sz w:val="24"/>
          <w:szCs w:val="24"/>
        </w:rPr>
        <w:t>2</w:t>
      </w:r>
      <w:r w:rsidRPr="00F4347E">
        <w:rPr>
          <w:rFonts w:ascii="Times New Roman" w:hAnsi="Times New Roman" w:cs="Times New Roman"/>
          <w:b/>
          <w:sz w:val="24"/>
          <w:szCs w:val="24"/>
        </w:rPr>
        <w:t xml:space="preserve"> Investeerimistegevus</w:t>
      </w:r>
    </w:p>
    <w:tbl>
      <w:tblPr>
        <w:tblW w:w="7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0"/>
        <w:gridCol w:w="1420"/>
      </w:tblGrid>
      <w:tr w:rsidR="00476B27" w:rsidRPr="00476B27" w14:paraId="5CB59C11" w14:textId="77777777" w:rsidTr="00476B27">
        <w:trPr>
          <w:trHeight w:val="315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7EE92" w14:textId="77777777" w:rsidR="00476B27" w:rsidRPr="00476B27" w:rsidRDefault="00476B27" w:rsidP="00476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Investeerimistegevus kokku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81CCC" w14:textId="23C4116D" w:rsidR="00476B27" w:rsidRPr="00476B27" w:rsidRDefault="00476B27" w:rsidP="00C75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-</w:t>
            </w:r>
            <w:r w:rsidR="00496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2 0</w:t>
            </w:r>
            <w:r w:rsidR="00C75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31</w:t>
            </w:r>
            <w:r w:rsidR="00496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575</w:t>
            </w:r>
          </w:p>
        </w:tc>
      </w:tr>
      <w:tr w:rsidR="00476B27" w:rsidRPr="00476B27" w14:paraId="5B1D467F" w14:textId="77777777" w:rsidTr="00476B27">
        <w:trPr>
          <w:trHeight w:val="31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12FD6" w14:textId="77777777" w:rsidR="00476B27" w:rsidRPr="00476B27" w:rsidRDefault="00476B27" w:rsidP="0047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Põhivara müük (+)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01A8" w14:textId="33DD523F" w:rsidR="00476B27" w:rsidRPr="00476B27" w:rsidRDefault="00C7506F" w:rsidP="0047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10 00</w:t>
            </w:r>
            <w:r w:rsidR="00476B27" w:rsidRPr="00476B2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</w:tr>
      <w:tr w:rsidR="00476B27" w:rsidRPr="00476B27" w14:paraId="4DCC5F8C" w14:textId="77777777" w:rsidTr="00476B27">
        <w:trPr>
          <w:trHeight w:val="31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66662" w14:textId="77777777" w:rsidR="00476B27" w:rsidRPr="00476B27" w:rsidRDefault="00476B27" w:rsidP="0047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Põhivara soetus (-)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82B0" w14:textId="575C1AE1" w:rsidR="00476B27" w:rsidRPr="00476B27" w:rsidRDefault="00476B27" w:rsidP="00496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</w:t>
            </w:r>
            <w:r w:rsidR="0049660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2 815 200</w:t>
            </w:r>
          </w:p>
        </w:tc>
      </w:tr>
      <w:tr w:rsidR="00476B27" w:rsidRPr="00476B27" w14:paraId="5C275FBD" w14:textId="77777777" w:rsidTr="00476B27">
        <w:trPr>
          <w:trHeight w:val="31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A4DE2" w14:textId="77777777" w:rsidR="00476B27" w:rsidRPr="00476B27" w:rsidRDefault="00476B27" w:rsidP="00476B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t-EE"/>
              </w:rPr>
              <w:t xml:space="preserve">         sh projektide omaosalus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B0A4" w14:textId="0A93FF57" w:rsidR="00476B27" w:rsidRPr="00476B27" w:rsidRDefault="00476B27" w:rsidP="00496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</w:t>
            </w:r>
            <w:r w:rsidR="0049660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2 029 675</w:t>
            </w:r>
          </w:p>
        </w:tc>
      </w:tr>
      <w:tr w:rsidR="00476B27" w:rsidRPr="00476B27" w14:paraId="4D5C5CFA" w14:textId="77777777" w:rsidTr="00476B27">
        <w:trPr>
          <w:trHeight w:val="31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0BF88" w14:textId="77777777" w:rsidR="00476B27" w:rsidRPr="00476B27" w:rsidRDefault="00476B27" w:rsidP="00476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  Põhivara soetuseks saadav sihtfinantseerimine (+)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B77F" w14:textId="17697E02" w:rsidR="00476B27" w:rsidRPr="00476B27" w:rsidRDefault="00BF6284" w:rsidP="0047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795 525</w:t>
            </w:r>
          </w:p>
        </w:tc>
      </w:tr>
      <w:tr w:rsidR="00476B27" w:rsidRPr="00476B27" w14:paraId="5BAC5C8E" w14:textId="77777777" w:rsidTr="00476B27">
        <w:trPr>
          <w:trHeight w:val="31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7B47D" w14:textId="77777777" w:rsidR="00476B27" w:rsidRPr="00476B27" w:rsidRDefault="00476B27" w:rsidP="0047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Põhivara soetuseks antav sihtfinantseerimine (-)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1F2B" w14:textId="77777777" w:rsidR="00476B27" w:rsidRPr="00476B27" w:rsidRDefault="00476B27" w:rsidP="0047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-20 000</w:t>
            </w:r>
          </w:p>
        </w:tc>
      </w:tr>
      <w:tr w:rsidR="00476B27" w:rsidRPr="00476B27" w14:paraId="4E918CF0" w14:textId="77777777" w:rsidTr="00476B27">
        <w:trPr>
          <w:trHeight w:val="31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ACAB" w14:textId="77777777" w:rsidR="00476B27" w:rsidRPr="00476B27" w:rsidRDefault="00476B27" w:rsidP="0047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Osaluste ning muude aktsiate ja osade soetus (-)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0A57" w14:textId="4513D9AF" w:rsidR="00476B27" w:rsidRPr="00476B27" w:rsidRDefault="00476B27" w:rsidP="0047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</w:tr>
      <w:tr w:rsidR="00476B27" w:rsidRPr="00476B27" w14:paraId="2E0B3B1B" w14:textId="77777777" w:rsidTr="00476B27">
        <w:trPr>
          <w:trHeight w:val="31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AB27" w14:textId="77777777" w:rsidR="00476B27" w:rsidRPr="00476B27" w:rsidRDefault="00476B27" w:rsidP="0047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Tagasilaekuvad laenud (+)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DA72" w14:textId="77777777" w:rsidR="00476B27" w:rsidRPr="00476B27" w:rsidRDefault="00476B27" w:rsidP="0047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72 900</w:t>
            </w:r>
          </w:p>
        </w:tc>
      </w:tr>
      <w:tr w:rsidR="00476B27" w:rsidRPr="00476B27" w14:paraId="54CABFF9" w14:textId="77777777" w:rsidTr="00476B27">
        <w:trPr>
          <w:trHeight w:val="31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73FAA" w14:textId="77777777" w:rsidR="00476B27" w:rsidRPr="00476B27" w:rsidRDefault="00476B27" w:rsidP="0047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Finantstulud (+)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5A30" w14:textId="7612C716" w:rsidR="00476B27" w:rsidRPr="00476B27" w:rsidRDefault="00BF6284" w:rsidP="0047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3 2</w:t>
            </w:r>
            <w:r w:rsidR="00476B27" w:rsidRPr="00476B2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00</w:t>
            </w:r>
          </w:p>
        </w:tc>
      </w:tr>
      <w:tr w:rsidR="00476B27" w:rsidRPr="00476B27" w14:paraId="2E42AD4A" w14:textId="77777777" w:rsidTr="00476B27">
        <w:trPr>
          <w:trHeight w:val="31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399D0" w14:textId="77777777" w:rsidR="00476B27" w:rsidRPr="00476B27" w:rsidRDefault="00476B27" w:rsidP="0047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Finantskulud (-)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78AF" w14:textId="797CEE35" w:rsidR="00476B27" w:rsidRPr="00476B27" w:rsidRDefault="00476B27" w:rsidP="00C75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</w:t>
            </w:r>
            <w:r w:rsidR="00C7506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78</w:t>
            </w:r>
            <w:r w:rsidRPr="00476B2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000</w:t>
            </w:r>
          </w:p>
        </w:tc>
      </w:tr>
    </w:tbl>
    <w:p w14:paraId="4EFEBB73" w14:textId="3BCB172F" w:rsidR="00476B27" w:rsidRPr="001E6D77" w:rsidRDefault="006679D4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1E6D77">
        <w:rPr>
          <w:rFonts w:ascii="Times New Roman" w:hAnsi="Times New Roman" w:cs="Times New Roman"/>
          <w:sz w:val="24"/>
          <w:szCs w:val="24"/>
        </w:rPr>
        <w:t xml:space="preserve">Investeeringute planeerimisel on </w:t>
      </w:r>
      <w:r w:rsidR="001E6D77" w:rsidRPr="001E6D77">
        <w:rPr>
          <w:rFonts w:ascii="Times New Roman" w:hAnsi="Times New Roman" w:cs="Times New Roman"/>
          <w:sz w:val="24"/>
          <w:szCs w:val="24"/>
        </w:rPr>
        <w:t>aluseks</w:t>
      </w:r>
      <w:r w:rsidRPr="001E6D77">
        <w:rPr>
          <w:rFonts w:ascii="Times New Roman" w:hAnsi="Times New Roman" w:cs="Times New Roman"/>
          <w:sz w:val="24"/>
          <w:szCs w:val="24"/>
        </w:rPr>
        <w:t xml:space="preserve"> Tapa </w:t>
      </w:r>
      <w:r w:rsidR="001E6D77" w:rsidRPr="001E6D77">
        <w:rPr>
          <w:rFonts w:ascii="Times New Roman" w:hAnsi="Times New Roman" w:cs="Times New Roman"/>
          <w:sz w:val="24"/>
          <w:szCs w:val="24"/>
        </w:rPr>
        <w:t xml:space="preserve">valla arengukava 2018 – 2025 </w:t>
      </w:r>
      <w:r w:rsidRPr="001E6D77">
        <w:rPr>
          <w:rFonts w:ascii="Times New Roman" w:hAnsi="Times New Roman" w:cs="Times New Roman"/>
          <w:sz w:val="24"/>
          <w:szCs w:val="24"/>
        </w:rPr>
        <w:t xml:space="preserve">ja </w:t>
      </w:r>
      <w:r w:rsidR="001E6D77" w:rsidRPr="001E6D77">
        <w:rPr>
          <w:rFonts w:ascii="Times New Roman" w:hAnsi="Times New Roman" w:cs="Times New Roman"/>
          <w:sz w:val="24"/>
          <w:szCs w:val="24"/>
        </w:rPr>
        <w:t>Tapa</w:t>
      </w:r>
      <w:r w:rsidRPr="001E6D77">
        <w:rPr>
          <w:rFonts w:ascii="Times New Roman" w:hAnsi="Times New Roman" w:cs="Times New Roman"/>
          <w:sz w:val="24"/>
          <w:szCs w:val="24"/>
        </w:rPr>
        <w:t xml:space="preserve"> valla eelarvestrateegia</w:t>
      </w:r>
      <w:r w:rsidR="001E6D77" w:rsidRPr="001E6D77">
        <w:rPr>
          <w:rFonts w:ascii="Times New Roman" w:hAnsi="Times New Roman" w:cs="Times New Roman"/>
          <w:sz w:val="24"/>
          <w:szCs w:val="24"/>
        </w:rPr>
        <w:t xml:space="preserve"> 2018 – 2022 </w:t>
      </w:r>
      <w:r w:rsidR="009F74EB" w:rsidRPr="001E6D77">
        <w:rPr>
          <w:rFonts w:ascii="Times New Roman" w:hAnsi="Times New Roman" w:cs="Times New Roman"/>
          <w:sz w:val="24"/>
          <w:szCs w:val="24"/>
        </w:rPr>
        <w:t>(vt tabel</w:t>
      </w:r>
      <w:r w:rsidR="00F4347E" w:rsidRPr="001E6D77">
        <w:rPr>
          <w:rFonts w:ascii="Times New Roman" w:hAnsi="Times New Roman" w:cs="Times New Roman"/>
          <w:sz w:val="24"/>
          <w:szCs w:val="24"/>
        </w:rPr>
        <w:t xml:space="preserve"> 1</w:t>
      </w:r>
      <w:r w:rsidR="00D01F90" w:rsidRPr="001E6D77">
        <w:rPr>
          <w:rFonts w:ascii="Times New Roman" w:hAnsi="Times New Roman" w:cs="Times New Roman"/>
          <w:sz w:val="24"/>
          <w:szCs w:val="24"/>
        </w:rPr>
        <w:t>3</w:t>
      </w:r>
      <w:r w:rsidR="009F74EB" w:rsidRPr="001E6D77">
        <w:rPr>
          <w:rFonts w:ascii="Times New Roman" w:hAnsi="Times New Roman" w:cs="Times New Roman"/>
          <w:sz w:val="24"/>
          <w:szCs w:val="24"/>
        </w:rPr>
        <w:t>)</w:t>
      </w:r>
      <w:r w:rsidRPr="001E6D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69F885" w14:textId="77777777" w:rsidR="00F4347E" w:rsidRPr="00F4347E" w:rsidRDefault="00F4347E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47E">
        <w:rPr>
          <w:rFonts w:ascii="Times New Roman" w:hAnsi="Times New Roman" w:cs="Times New Roman"/>
          <w:b/>
          <w:sz w:val="24"/>
          <w:szCs w:val="24"/>
        </w:rPr>
        <w:t>Tabel 1</w:t>
      </w:r>
      <w:r w:rsidR="00D01F90">
        <w:rPr>
          <w:rFonts w:ascii="Times New Roman" w:hAnsi="Times New Roman" w:cs="Times New Roman"/>
          <w:b/>
          <w:sz w:val="24"/>
          <w:szCs w:val="24"/>
        </w:rPr>
        <w:t>3</w:t>
      </w:r>
      <w:r w:rsidRPr="00F4347E">
        <w:rPr>
          <w:rFonts w:ascii="Times New Roman" w:hAnsi="Times New Roman" w:cs="Times New Roman"/>
          <w:b/>
          <w:sz w:val="24"/>
          <w:szCs w:val="24"/>
        </w:rPr>
        <w:t xml:space="preserve"> Investeeringud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3"/>
        <w:gridCol w:w="1984"/>
      </w:tblGrid>
      <w:tr w:rsidR="00476B27" w:rsidRPr="00476B27" w14:paraId="674CF4FE" w14:textId="77777777" w:rsidTr="00476B27">
        <w:trPr>
          <w:trHeight w:val="255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FB7EC" w14:textId="77777777" w:rsidR="00476B27" w:rsidRPr="00476B27" w:rsidRDefault="00476B27" w:rsidP="00476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Investeeringuprojektid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F95A7" w14:textId="77777777" w:rsidR="00476B27" w:rsidRPr="00476B27" w:rsidRDefault="00476B27" w:rsidP="0047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2018 eelarve</w:t>
            </w:r>
          </w:p>
        </w:tc>
      </w:tr>
      <w:tr w:rsidR="00476B27" w:rsidRPr="00476B27" w14:paraId="33398147" w14:textId="77777777" w:rsidTr="00476B27">
        <w:trPr>
          <w:trHeight w:val="2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F9F80" w14:textId="23CFDF8A" w:rsidR="00476B27" w:rsidRPr="00476B27" w:rsidRDefault="00D675ED" w:rsidP="00476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Maanteetransport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6A235" w14:textId="6620F130" w:rsidR="00476B27" w:rsidRPr="00476B27" w:rsidRDefault="00D675ED" w:rsidP="0047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660 200</w:t>
            </w:r>
          </w:p>
        </w:tc>
      </w:tr>
      <w:tr w:rsidR="00476B27" w:rsidRPr="00476B27" w14:paraId="1750DDC3" w14:textId="77777777" w:rsidTr="00476B27">
        <w:trPr>
          <w:trHeight w:val="2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E9CEA" w14:textId="77777777" w:rsidR="00476B27" w:rsidRPr="00476B27" w:rsidRDefault="00476B27" w:rsidP="00476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Kaasav eelarve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67EF2" w14:textId="77777777" w:rsidR="00476B27" w:rsidRPr="00476B27" w:rsidRDefault="00476B27" w:rsidP="0047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20 000</w:t>
            </w:r>
          </w:p>
        </w:tc>
      </w:tr>
      <w:tr w:rsidR="00476B27" w:rsidRPr="00476B27" w14:paraId="76333BE1" w14:textId="77777777" w:rsidTr="00476B27">
        <w:trPr>
          <w:trHeight w:val="2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56165" w14:textId="409FB5DB" w:rsidR="00476B27" w:rsidRPr="00476B27" w:rsidRDefault="00476B27" w:rsidP="00D675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Tapa </w:t>
            </w:r>
            <w:r w:rsidR="00D675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Vallahooldus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608FA" w14:textId="71F0642C" w:rsidR="00476B27" w:rsidRPr="00476B27" w:rsidRDefault="00476B27" w:rsidP="00D6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3</w:t>
            </w:r>
            <w:r w:rsidR="00D675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</w:t>
            </w:r>
            <w:r w:rsidRPr="00476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000</w:t>
            </w:r>
          </w:p>
        </w:tc>
      </w:tr>
      <w:tr w:rsidR="00476B27" w:rsidRPr="00476B27" w14:paraId="23C6FEC3" w14:textId="77777777" w:rsidTr="00476B27">
        <w:trPr>
          <w:trHeight w:val="2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C266F" w14:textId="77777777" w:rsidR="00476B27" w:rsidRPr="00476B27" w:rsidRDefault="00476B27" w:rsidP="00476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Tapa kultuurikoja renoveerimine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B12A5" w14:textId="163A730F" w:rsidR="00476B27" w:rsidRPr="00476B27" w:rsidRDefault="00D675ED" w:rsidP="0047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</w:t>
            </w:r>
            <w:r w:rsidR="00476B27" w:rsidRPr="00476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00 000</w:t>
            </w:r>
          </w:p>
        </w:tc>
      </w:tr>
      <w:tr w:rsidR="00476B27" w:rsidRPr="00476B27" w14:paraId="021E9F08" w14:textId="77777777" w:rsidTr="00476B27">
        <w:trPr>
          <w:trHeight w:val="2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B4A65" w14:textId="5B5CBE58" w:rsidR="00476B27" w:rsidRPr="00476B27" w:rsidRDefault="00476B27" w:rsidP="00476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Tamsalu kultuurimaja</w:t>
            </w:r>
            <w:r w:rsidR="00D675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renoveerimine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1DB15" w14:textId="49F3E881" w:rsidR="00476B27" w:rsidRPr="00476B27" w:rsidRDefault="00D675ED" w:rsidP="0047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750 000</w:t>
            </w:r>
          </w:p>
        </w:tc>
      </w:tr>
      <w:tr w:rsidR="00476B27" w:rsidRPr="00476B27" w14:paraId="25DD17D6" w14:textId="77777777" w:rsidTr="00476B27">
        <w:trPr>
          <w:trHeight w:val="2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7A6AF" w14:textId="790816F4" w:rsidR="00476B27" w:rsidRPr="00476B27" w:rsidRDefault="00D675ED" w:rsidP="00476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Jäneda kool</w:t>
            </w:r>
            <w:r w:rsidR="00476B27" w:rsidRPr="00476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26AEE" w14:textId="02500A71" w:rsidR="00476B27" w:rsidRPr="00476B27" w:rsidRDefault="00D675ED" w:rsidP="0047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300 </w:t>
            </w:r>
            <w:r w:rsidR="00476B27" w:rsidRPr="00476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000</w:t>
            </w:r>
          </w:p>
        </w:tc>
      </w:tr>
      <w:tr w:rsidR="00476B27" w:rsidRPr="00476B27" w14:paraId="11A2D28E" w14:textId="77777777" w:rsidTr="00476B27">
        <w:trPr>
          <w:trHeight w:val="2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82B62" w14:textId="77777777" w:rsidR="00476B27" w:rsidRPr="00476B27" w:rsidRDefault="00476B27" w:rsidP="00476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Tamsalu gümnaasiumi staadion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522BF" w14:textId="2E50513C" w:rsidR="00476B27" w:rsidRPr="00476B27" w:rsidRDefault="00D675ED" w:rsidP="0047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250</w:t>
            </w:r>
            <w:r w:rsidR="00476B27" w:rsidRPr="00476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000</w:t>
            </w:r>
          </w:p>
        </w:tc>
      </w:tr>
      <w:tr w:rsidR="00476B27" w:rsidRPr="00476B27" w14:paraId="167FD9E9" w14:textId="77777777" w:rsidTr="00476B27">
        <w:trPr>
          <w:trHeight w:val="2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44AE8" w14:textId="2DDCED29" w:rsidR="00476B27" w:rsidRPr="00476B27" w:rsidRDefault="006679D4" w:rsidP="00D675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Ta</w:t>
            </w:r>
            <w:r w:rsidR="00D675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pa Muusika- ja kunstikooli hoone renoveerimine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A7E66" w14:textId="339F940E" w:rsidR="00476B27" w:rsidRPr="00476B27" w:rsidRDefault="00476B27" w:rsidP="00D6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</w:t>
            </w:r>
            <w:r w:rsidR="00D675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</w:t>
            </w:r>
            <w:r w:rsidRPr="00476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0 000</w:t>
            </w:r>
          </w:p>
        </w:tc>
      </w:tr>
      <w:tr w:rsidR="00D675ED" w:rsidRPr="00476B27" w14:paraId="1CAC7F6C" w14:textId="77777777" w:rsidTr="00476B27">
        <w:trPr>
          <w:trHeight w:val="2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474B33" w14:textId="20A118AB" w:rsidR="00D675ED" w:rsidRDefault="00D675ED" w:rsidP="00D675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Tapa hooldekodu renoveerimine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1CEC93" w14:textId="5F3C2811" w:rsidR="00D675ED" w:rsidRPr="00476B27" w:rsidRDefault="00D675ED" w:rsidP="00D6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50 000</w:t>
            </w:r>
          </w:p>
        </w:tc>
      </w:tr>
      <w:tr w:rsidR="00476B27" w:rsidRPr="00476B27" w14:paraId="51C00785" w14:textId="77777777" w:rsidTr="00476B27">
        <w:trPr>
          <w:trHeight w:val="2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784BB" w14:textId="77777777" w:rsidR="00476B27" w:rsidRPr="00476B27" w:rsidRDefault="00476B27" w:rsidP="00476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KÕIK KOKKU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BBF8C" w14:textId="53405E19" w:rsidR="00476B27" w:rsidRPr="00476B27" w:rsidRDefault="00D675ED" w:rsidP="0047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2 815 200</w:t>
            </w:r>
          </w:p>
        </w:tc>
      </w:tr>
      <w:tr w:rsidR="00476B27" w:rsidRPr="00476B27" w14:paraId="1E4DB7B8" w14:textId="77777777" w:rsidTr="00476B27">
        <w:trPr>
          <w:trHeight w:val="2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D52DB" w14:textId="77777777" w:rsidR="00476B27" w:rsidRPr="00476B27" w:rsidRDefault="00476B27" w:rsidP="00476B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t-EE"/>
              </w:rPr>
              <w:t>sh toetuse arvelt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77B9" w14:textId="6D6BA829" w:rsidR="00476B27" w:rsidRPr="00476B27" w:rsidRDefault="006E3F6C" w:rsidP="0047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785 525</w:t>
            </w:r>
          </w:p>
        </w:tc>
      </w:tr>
      <w:tr w:rsidR="00476B27" w:rsidRPr="00476B27" w14:paraId="4573818F" w14:textId="77777777" w:rsidTr="00476B27">
        <w:trPr>
          <w:trHeight w:val="2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DDA93" w14:textId="77777777" w:rsidR="00476B27" w:rsidRPr="00476B27" w:rsidRDefault="00476B27" w:rsidP="00476B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t-EE"/>
              </w:rPr>
            </w:pPr>
            <w:r w:rsidRPr="00476B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t-EE"/>
              </w:rPr>
              <w:t>sh muude vahendite arvelt (omaosalus)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F862" w14:textId="3EC5483B" w:rsidR="00476B27" w:rsidRPr="00476B27" w:rsidRDefault="00D675ED" w:rsidP="006E3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</w:t>
            </w:r>
            <w:r w:rsidR="006E3F6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029 675</w:t>
            </w:r>
          </w:p>
        </w:tc>
      </w:tr>
    </w:tbl>
    <w:p w14:paraId="3170C737" w14:textId="7E01CE5F" w:rsidR="006E3F6C" w:rsidRPr="006E3F6C" w:rsidRDefault="006E3F6C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6E3F6C">
        <w:rPr>
          <w:rFonts w:ascii="Times New Roman" w:hAnsi="Times New Roman" w:cs="Times New Roman"/>
          <w:sz w:val="24"/>
          <w:szCs w:val="24"/>
        </w:rPr>
        <w:t>Investeeringuid on kavandatud 2 815 200 euro ulatuses</w:t>
      </w:r>
      <w:r>
        <w:rPr>
          <w:rFonts w:ascii="Times New Roman" w:hAnsi="Times New Roman" w:cs="Times New Roman"/>
          <w:sz w:val="24"/>
          <w:szCs w:val="24"/>
        </w:rPr>
        <w:t>, sh 785 525 eurot ühinemistoetuse arvelt ja 2 029 675 eurot omatulude ja laenuvahendite arvelt.</w:t>
      </w:r>
    </w:p>
    <w:p w14:paraId="1A14BB29" w14:textId="77777777" w:rsidR="00A85864" w:rsidRPr="00773EF9" w:rsidRDefault="007662D2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EF9">
        <w:rPr>
          <w:rFonts w:ascii="Times New Roman" w:hAnsi="Times New Roman" w:cs="Times New Roman"/>
          <w:b/>
          <w:sz w:val="24"/>
          <w:szCs w:val="24"/>
        </w:rPr>
        <w:t>5. Finantseerimistegevus</w:t>
      </w:r>
    </w:p>
    <w:p w14:paraId="285CCC78" w14:textId="25DA2168" w:rsidR="00776FCE" w:rsidRPr="00773EF9" w:rsidRDefault="00A85864" w:rsidP="00A92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Kavandatud i</w:t>
      </w:r>
      <w:r w:rsidR="007662D2" w:rsidRPr="00773EF9">
        <w:rPr>
          <w:rFonts w:ascii="Times New Roman" w:hAnsi="Times New Roman" w:cs="Times New Roman"/>
          <w:sz w:val="24"/>
          <w:szCs w:val="24"/>
        </w:rPr>
        <w:t xml:space="preserve">nvesteeringute </w:t>
      </w:r>
      <w:r>
        <w:rPr>
          <w:rFonts w:ascii="Times New Roman" w:hAnsi="Times New Roman" w:cs="Times New Roman"/>
          <w:sz w:val="24"/>
          <w:szCs w:val="24"/>
        </w:rPr>
        <w:t xml:space="preserve">finantseerimiseks </w:t>
      </w:r>
      <w:r w:rsidR="007662D2" w:rsidRPr="00773EF9">
        <w:rPr>
          <w:rFonts w:ascii="Times New Roman" w:hAnsi="Times New Roman" w:cs="Times New Roman"/>
          <w:sz w:val="24"/>
          <w:szCs w:val="24"/>
        </w:rPr>
        <w:t>p</w:t>
      </w:r>
      <w:r w:rsidR="0032202F" w:rsidRPr="00773EF9">
        <w:rPr>
          <w:rFonts w:ascii="Times New Roman" w:hAnsi="Times New Roman" w:cs="Times New Roman"/>
          <w:sz w:val="24"/>
          <w:szCs w:val="24"/>
        </w:rPr>
        <w:t xml:space="preserve">laneeritakse võtta laenu </w:t>
      </w:r>
      <w:r w:rsidR="006E3F6C">
        <w:rPr>
          <w:rFonts w:ascii="Times New Roman" w:hAnsi="Times New Roman" w:cs="Times New Roman"/>
          <w:sz w:val="24"/>
          <w:szCs w:val="24"/>
        </w:rPr>
        <w:t>1 950 000</w:t>
      </w:r>
      <w:r w:rsidR="00262A9D" w:rsidRPr="00773EF9">
        <w:rPr>
          <w:rFonts w:ascii="Times New Roman" w:hAnsi="Times New Roman" w:cs="Times New Roman"/>
          <w:sz w:val="24"/>
          <w:szCs w:val="24"/>
        </w:rPr>
        <w:t xml:space="preserve"> eurot</w:t>
      </w:r>
      <w:r w:rsidR="00A20385" w:rsidRPr="00773E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Võetud laenude tagasimakseteks planeeritakse </w:t>
      </w:r>
      <w:r w:rsidR="006E3F6C">
        <w:rPr>
          <w:rFonts w:ascii="Times New Roman" w:hAnsi="Times New Roman" w:cs="Times New Roman"/>
          <w:sz w:val="24"/>
          <w:szCs w:val="24"/>
        </w:rPr>
        <w:t>1 050 354</w:t>
      </w:r>
      <w:r>
        <w:rPr>
          <w:rFonts w:ascii="Times New Roman" w:hAnsi="Times New Roman" w:cs="Times New Roman"/>
          <w:sz w:val="24"/>
          <w:szCs w:val="24"/>
        </w:rPr>
        <w:t xml:space="preserve"> eurot. Kassa jäägi </w:t>
      </w:r>
      <w:r w:rsidR="00231519">
        <w:rPr>
          <w:rFonts w:ascii="Times New Roman" w:hAnsi="Times New Roman" w:cs="Times New Roman"/>
          <w:sz w:val="24"/>
          <w:szCs w:val="24"/>
        </w:rPr>
        <w:t>muutust ei planeerita</w:t>
      </w:r>
      <w:r w:rsidR="00A20385" w:rsidRPr="00773EF9">
        <w:rPr>
          <w:rFonts w:ascii="Times New Roman" w:hAnsi="Times New Roman" w:cs="Times New Roman"/>
          <w:sz w:val="24"/>
          <w:szCs w:val="24"/>
        </w:rPr>
        <w:t xml:space="preserve"> </w:t>
      </w:r>
      <w:r w:rsidR="00215973">
        <w:rPr>
          <w:rFonts w:ascii="Times New Roman" w:hAnsi="Times New Roman" w:cs="Times New Roman"/>
          <w:sz w:val="24"/>
          <w:szCs w:val="24"/>
        </w:rPr>
        <w:t>(vt tabel</w:t>
      </w:r>
      <w:r w:rsidR="005B17ED">
        <w:rPr>
          <w:rFonts w:ascii="Times New Roman" w:hAnsi="Times New Roman" w:cs="Times New Roman"/>
          <w:sz w:val="24"/>
          <w:szCs w:val="24"/>
        </w:rPr>
        <w:t xml:space="preserve"> 1</w:t>
      </w:r>
      <w:r w:rsidR="00D01F90">
        <w:rPr>
          <w:rFonts w:ascii="Times New Roman" w:hAnsi="Times New Roman" w:cs="Times New Roman"/>
          <w:sz w:val="24"/>
          <w:szCs w:val="24"/>
        </w:rPr>
        <w:t>4</w:t>
      </w:r>
      <w:r w:rsidR="00215973">
        <w:rPr>
          <w:rFonts w:ascii="Times New Roman" w:hAnsi="Times New Roman" w:cs="Times New Roman"/>
          <w:sz w:val="24"/>
          <w:szCs w:val="24"/>
        </w:rPr>
        <w:t>).</w:t>
      </w:r>
    </w:p>
    <w:p w14:paraId="0B1CD065" w14:textId="77777777" w:rsidR="00262A9D" w:rsidRDefault="00262A9D" w:rsidP="0032202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07C2C4F" w14:textId="77777777" w:rsidR="00A5089D" w:rsidRDefault="00A5089D" w:rsidP="003220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C9502" w14:textId="77777777" w:rsidR="00A5089D" w:rsidRDefault="00A5089D" w:rsidP="003220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BA952" w14:textId="77777777" w:rsidR="00CC0141" w:rsidRDefault="00CC0141" w:rsidP="003220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8308A6" w14:textId="77777777" w:rsidR="003D7A6E" w:rsidRDefault="003D7A6E" w:rsidP="003220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735A07" w14:textId="77777777" w:rsidR="005B17ED" w:rsidRPr="005B17ED" w:rsidRDefault="005B17ED" w:rsidP="003220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7ED">
        <w:rPr>
          <w:rFonts w:ascii="Times New Roman" w:hAnsi="Times New Roman" w:cs="Times New Roman"/>
          <w:b/>
          <w:sz w:val="24"/>
          <w:szCs w:val="24"/>
        </w:rPr>
        <w:lastRenderedPageBreak/>
        <w:t>Tabel 1</w:t>
      </w:r>
      <w:r w:rsidR="00D01F90">
        <w:rPr>
          <w:rFonts w:ascii="Times New Roman" w:hAnsi="Times New Roman" w:cs="Times New Roman"/>
          <w:b/>
          <w:sz w:val="24"/>
          <w:szCs w:val="24"/>
        </w:rPr>
        <w:t>4</w:t>
      </w:r>
      <w:r w:rsidRPr="005B17ED">
        <w:rPr>
          <w:rFonts w:ascii="Times New Roman" w:hAnsi="Times New Roman" w:cs="Times New Roman"/>
          <w:b/>
          <w:sz w:val="24"/>
          <w:szCs w:val="24"/>
        </w:rPr>
        <w:t xml:space="preserve"> Finantseerimistegevus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11"/>
        <w:gridCol w:w="1515"/>
      </w:tblGrid>
      <w:tr w:rsidR="00232C18" w:rsidRPr="00232C18" w14:paraId="3A661198" w14:textId="77777777">
        <w:trPr>
          <w:trHeight w:val="305"/>
        </w:trPr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A63E" w14:textId="77777777" w:rsidR="00232C18" w:rsidRPr="00232C18" w:rsidRDefault="00232C18" w:rsidP="00232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2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Finantseerimistegevus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8159" w14:textId="04619CA6" w:rsidR="00232C18" w:rsidRPr="00232C18" w:rsidRDefault="00231519" w:rsidP="00232C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899 646</w:t>
            </w:r>
          </w:p>
        </w:tc>
      </w:tr>
      <w:tr w:rsidR="00232C18" w:rsidRPr="00232C18" w14:paraId="6250596C" w14:textId="77777777">
        <w:trPr>
          <w:trHeight w:val="595"/>
        </w:trPr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BB06" w14:textId="77777777" w:rsidR="00232C18" w:rsidRPr="00232C18" w:rsidRDefault="00232C18" w:rsidP="00232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Kohustuste võtmine (+)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C7F9" w14:textId="75F10F3E" w:rsidR="00232C18" w:rsidRPr="00232C18" w:rsidRDefault="00231519" w:rsidP="00232C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1 950 000</w:t>
            </w:r>
          </w:p>
        </w:tc>
      </w:tr>
      <w:tr w:rsidR="00232C18" w:rsidRPr="00232C18" w14:paraId="10225AA9" w14:textId="77777777">
        <w:trPr>
          <w:trHeight w:val="305"/>
        </w:trPr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6664" w14:textId="77777777" w:rsidR="00232C18" w:rsidRPr="00232C18" w:rsidRDefault="00232C18" w:rsidP="00232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Kohustuste tasumine (-)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BE238" w14:textId="4F83E144" w:rsidR="00232C18" w:rsidRPr="00232C18" w:rsidRDefault="00232C18" w:rsidP="002315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31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1 050 354</w:t>
            </w:r>
          </w:p>
        </w:tc>
      </w:tr>
      <w:tr w:rsidR="00232C18" w:rsidRPr="00232C18" w14:paraId="4B510336" w14:textId="77777777">
        <w:trPr>
          <w:trHeight w:val="305"/>
        </w:trPr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B07B" w14:textId="77777777" w:rsidR="00232C18" w:rsidRPr="00232C18" w:rsidRDefault="00232C18" w:rsidP="00232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2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Likviidsete varade muutus (+ suurenemine, - vähenemine)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232B" w14:textId="0D85AD98" w:rsidR="00232C18" w:rsidRPr="00232C18" w:rsidRDefault="00232C18" w:rsidP="00232C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7DF4F93E" w14:textId="0BD0AF3F" w:rsidR="00A20385" w:rsidRDefault="008262C6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8262C6">
        <w:rPr>
          <w:rFonts w:ascii="Times New Roman" w:hAnsi="Times New Roman" w:cs="Times New Roman"/>
          <w:sz w:val="24"/>
          <w:szCs w:val="24"/>
        </w:rPr>
        <w:t>Kavandatava laenu võtmisel on eeldatav valla netovõlakoormus 201</w:t>
      </w:r>
      <w:r w:rsidR="00231519">
        <w:rPr>
          <w:rFonts w:ascii="Times New Roman" w:hAnsi="Times New Roman" w:cs="Times New Roman"/>
          <w:sz w:val="24"/>
          <w:szCs w:val="24"/>
        </w:rPr>
        <w:t>9</w:t>
      </w:r>
      <w:r w:rsidRPr="008262C6">
        <w:rPr>
          <w:rFonts w:ascii="Times New Roman" w:hAnsi="Times New Roman" w:cs="Times New Roman"/>
          <w:sz w:val="24"/>
          <w:szCs w:val="24"/>
        </w:rPr>
        <w:t xml:space="preserve"> a lõpuks </w:t>
      </w:r>
      <w:r w:rsidR="00231519">
        <w:rPr>
          <w:rFonts w:ascii="Times New Roman" w:hAnsi="Times New Roman" w:cs="Times New Roman"/>
          <w:sz w:val="24"/>
          <w:szCs w:val="24"/>
        </w:rPr>
        <w:t>51,2</w:t>
      </w:r>
      <w:r w:rsidRPr="008262C6">
        <w:rPr>
          <w:rFonts w:ascii="Times New Roman" w:hAnsi="Times New Roman" w:cs="Times New Roman"/>
          <w:sz w:val="24"/>
          <w:szCs w:val="24"/>
        </w:rPr>
        <w:t>% (vt tabel</w:t>
      </w:r>
      <w:r w:rsidR="005B17ED">
        <w:rPr>
          <w:rFonts w:ascii="Times New Roman" w:hAnsi="Times New Roman" w:cs="Times New Roman"/>
          <w:sz w:val="24"/>
          <w:szCs w:val="24"/>
        </w:rPr>
        <w:t xml:space="preserve"> 1</w:t>
      </w:r>
      <w:r w:rsidR="00D01F90">
        <w:rPr>
          <w:rFonts w:ascii="Times New Roman" w:hAnsi="Times New Roman" w:cs="Times New Roman"/>
          <w:sz w:val="24"/>
          <w:szCs w:val="24"/>
        </w:rPr>
        <w:t>5</w:t>
      </w:r>
      <w:r w:rsidRPr="008262C6">
        <w:rPr>
          <w:rFonts w:ascii="Times New Roman" w:hAnsi="Times New Roman" w:cs="Times New Roman"/>
          <w:sz w:val="24"/>
          <w:szCs w:val="24"/>
        </w:rPr>
        <w:t>)</w:t>
      </w:r>
    </w:p>
    <w:p w14:paraId="48EB9A02" w14:textId="77777777" w:rsidR="008262C6" w:rsidRPr="005B17ED" w:rsidRDefault="005B17ED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7ED">
        <w:rPr>
          <w:rFonts w:ascii="Times New Roman" w:hAnsi="Times New Roman" w:cs="Times New Roman"/>
          <w:b/>
          <w:sz w:val="24"/>
          <w:szCs w:val="24"/>
        </w:rPr>
        <w:t>Tabel 1</w:t>
      </w:r>
      <w:r w:rsidR="00D01F90">
        <w:rPr>
          <w:rFonts w:ascii="Times New Roman" w:hAnsi="Times New Roman" w:cs="Times New Roman"/>
          <w:b/>
          <w:sz w:val="24"/>
          <w:szCs w:val="24"/>
        </w:rPr>
        <w:t>5</w:t>
      </w:r>
      <w:r w:rsidRPr="005B17ED">
        <w:rPr>
          <w:rFonts w:ascii="Times New Roman" w:hAnsi="Times New Roman" w:cs="Times New Roman"/>
          <w:b/>
          <w:sz w:val="24"/>
          <w:szCs w:val="24"/>
        </w:rPr>
        <w:t xml:space="preserve"> Netovõlakoormus</w:t>
      </w:r>
    </w:p>
    <w:tbl>
      <w:tblPr>
        <w:tblW w:w="794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4"/>
        <w:gridCol w:w="1984"/>
      </w:tblGrid>
      <w:tr w:rsidR="008262C6" w:rsidRPr="008262C6" w14:paraId="7A25F783" w14:textId="77777777" w:rsidTr="008262C6">
        <w:trPr>
          <w:trHeight w:val="22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01499" w14:textId="77777777" w:rsidR="008262C6" w:rsidRPr="008262C6" w:rsidRDefault="008262C6" w:rsidP="008262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8262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Netovõlakoormus (eurodes)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A2EB33" w14:textId="29B72F47" w:rsidR="008262C6" w:rsidRPr="008262C6" w:rsidRDefault="00231519" w:rsidP="00826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7 823 798</w:t>
            </w:r>
          </w:p>
        </w:tc>
      </w:tr>
      <w:tr w:rsidR="008262C6" w:rsidRPr="008262C6" w14:paraId="29623513" w14:textId="77777777" w:rsidTr="008262C6">
        <w:trPr>
          <w:trHeight w:val="22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563B0" w14:textId="77777777" w:rsidR="008262C6" w:rsidRPr="008262C6" w:rsidRDefault="008262C6" w:rsidP="008262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8262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Netovõlakoormus (%)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1E1D99" w14:textId="7B890478" w:rsidR="008262C6" w:rsidRPr="008262C6" w:rsidRDefault="00DD5CA5" w:rsidP="00826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51,0</w:t>
            </w:r>
            <w:r w:rsidR="008262C6" w:rsidRPr="008262C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%</w:t>
            </w:r>
          </w:p>
        </w:tc>
      </w:tr>
      <w:tr w:rsidR="008262C6" w:rsidRPr="008262C6" w14:paraId="1922D3B4" w14:textId="77777777" w:rsidTr="008262C6">
        <w:trPr>
          <w:trHeight w:val="22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AE01C" w14:textId="77777777" w:rsidR="008262C6" w:rsidRPr="008262C6" w:rsidRDefault="008262C6" w:rsidP="008262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8262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Netovõlakoormuse ülemmäär (eurodes)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B947394" w14:textId="781B181F" w:rsidR="008262C6" w:rsidRPr="008262C6" w:rsidRDefault="00231519" w:rsidP="00DD5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9 1</w:t>
            </w:r>
            <w:r w:rsidR="00DD5CA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669</w:t>
            </w:r>
          </w:p>
        </w:tc>
      </w:tr>
      <w:tr w:rsidR="008262C6" w:rsidRPr="008262C6" w14:paraId="734AAA6A" w14:textId="77777777" w:rsidTr="008262C6">
        <w:trPr>
          <w:trHeight w:val="22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0592F" w14:textId="77777777" w:rsidR="008262C6" w:rsidRPr="008262C6" w:rsidRDefault="008262C6" w:rsidP="008262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8262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Netovõlakoormuse ülemmäär (%)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0A5424" w14:textId="25E898F4" w:rsidR="008262C6" w:rsidRPr="008262C6" w:rsidRDefault="00231519" w:rsidP="00826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60</w:t>
            </w:r>
            <w:r w:rsidR="008262C6" w:rsidRPr="008262C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%</w:t>
            </w:r>
          </w:p>
        </w:tc>
      </w:tr>
      <w:tr w:rsidR="008262C6" w:rsidRPr="008262C6" w14:paraId="74240FC1" w14:textId="77777777" w:rsidTr="008262C6">
        <w:trPr>
          <w:trHeight w:val="22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88D56" w14:textId="77777777" w:rsidR="008262C6" w:rsidRPr="008262C6" w:rsidRDefault="008262C6" w:rsidP="008262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8262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Vaba netovõlakoormus (eurodes)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D2D437" w14:textId="31D28E3E" w:rsidR="008262C6" w:rsidRPr="008262C6" w:rsidRDefault="00DD5CA5" w:rsidP="00DD5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1 373</w:t>
            </w:r>
            <w:r w:rsidR="0023151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871</w:t>
            </w:r>
          </w:p>
        </w:tc>
      </w:tr>
    </w:tbl>
    <w:p w14:paraId="267D4DC9" w14:textId="77777777" w:rsidR="0014362C" w:rsidRPr="00956C51" w:rsidRDefault="0014362C" w:rsidP="00956C51">
      <w:bookmarkStart w:id="0" w:name="_GoBack"/>
      <w:bookmarkEnd w:id="0"/>
    </w:p>
    <w:sectPr w:rsidR="0014362C" w:rsidRPr="00956C5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2141B" w14:textId="77777777" w:rsidR="008542BF" w:rsidRDefault="008542BF" w:rsidP="004E5785">
      <w:pPr>
        <w:spacing w:after="0" w:line="240" w:lineRule="auto"/>
      </w:pPr>
      <w:r>
        <w:separator/>
      </w:r>
    </w:p>
  </w:endnote>
  <w:endnote w:type="continuationSeparator" w:id="0">
    <w:p w14:paraId="573B72B5" w14:textId="77777777" w:rsidR="008542BF" w:rsidRDefault="008542BF" w:rsidP="004E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6528041"/>
      <w:docPartObj>
        <w:docPartGallery w:val="Page Numbers (Bottom of Page)"/>
        <w:docPartUnique/>
      </w:docPartObj>
    </w:sdtPr>
    <w:sdtContent>
      <w:p w14:paraId="0B1E8461" w14:textId="77777777" w:rsidR="00076246" w:rsidRDefault="00076246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CA5">
          <w:rPr>
            <w:noProof/>
          </w:rPr>
          <w:t>14</w:t>
        </w:r>
        <w:r>
          <w:fldChar w:fldCharType="end"/>
        </w:r>
      </w:p>
    </w:sdtContent>
  </w:sdt>
  <w:p w14:paraId="2CC92D6B" w14:textId="77777777" w:rsidR="00076246" w:rsidRDefault="00076246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F1A7A" w14:textId="77777777" w:rsidR="008542BF" w:rsidRDefault="008542BF" w:rsidP="004E5785">
      <w:pPr>
        <w:spacing w:after="0" w:line="240" w:lineRule="auto"/>
      </w:pPr>
      <w:r>
        <w:separator/>
      </w:r>
    </w:p>
  </w:footnote>
  <w:footnote w:type="continuationSeparator" w:id="0">
    <w:p w14:paraId="317931B8" w14:textId="77777777" w:rsidR="008542BF" w:rsidRDefault="008542BF" w:rsidP="004E5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E7405"/>
    <w:multiLevelType w:val="hybridMultilevel"/>
    <w:tmpl w:val="5F8255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E455DF"/>
    <w:multiLevelType w:val="hybridMultilevel"/>
    <w:tmpl w:val="B19C55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32C6A"/>
    <w:multiLevelType w:val="hybridMultilevel"/>
    <w:tmpl w:val="4AEA60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068B1"/>
    <w:multiLevelType w:val="hybridMultilevel"/>
    <w:tmpl w:val="1BEC8A7E"/>
    <w:lvl w:ilvl="0" w:tplc="4AEE0626">
      <w:start w:val="3"/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268E0"/>
    <w:multiLevelType w:val="multilevel"/>
    <w:tmpl w:val="8AB49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D0"/>
    <w:rsid w:val="00000ED3"/>
    <w:rsid w:val="000032B9"/>
    <w:rsid w:val="00023E87"/>
    <w:rsid w:val="00024133"/>
    <w:rsid w:val="00024CEF"/>
    <w:rsid w:val="00053742"/>
    <w:rsid w:val="00071BFF"/>
    <w:rsid w:val="00073C0D"/>
    <w:rsid w:val="00076246"/>
    <w:rsid w:val="00080821"/>
    <w:rsid w:val="0008352E"/>
    <w:rsid w:val="00086893"/>
    <w:rsid w:val="0009323C"/>
    <w:rsid w:val="000A5FDE"/>
    <w:rsid w:val="000B2C97"/>
    <w:rsid w:val="000B54BA"/>
    <w:rsid w:val="000E043B"/>
    <w:rsid w:val="000E4764"/>
    <w:rsid w:val="000E7DA7"/>
    <w:rsid w:val="00107D71"/>
    <w:rsid w:val="00113A68"/>
    <w:rsid w:val="00122FFB"/>
    <w:rsid w:val="00140349"/>
    <w:rsid w:val="0014362C"/>
    <w:rsid w:val="001466A3"/>
    <w:rsid w:val="001469B7"/>
    <w:rsid w:val="001513F1"/>
    <w:rsid w:val="001602EB"/>
    <w:rsid w:val="001635B0"/>
    <w:rsid w:val="00163820"/>
    <w:rsid w:val="00163CBF"/>
    <w:rsid w:val="00175B38"/>
    <w:rsid w:val="00191243"/>
    <w:rsid w:val="00195D7F"/>
    <w:rsid w:val="001A14AE"/>
    <w:rsid w:val="001A6FEF"/>
    <w:rsid w:val="001B26CF"/>
    <w:rsid w:val="001B4C53"/>
    <w:rsid w:val="001B4FAC"/>
    <w:rsid w:val="001B5317"/>
    <w:rsid w:val="001D1643"/>
    <w:rsid w:val="001D3B6B"/>
    <w:rsid w:val="001E6D77"/>
    <w:rsid w:val="001F1560"/>
    <w:rsid w:val="001F24F7"/>
    <w:rsid w:val="001F27D7"/>
    <w:rsid w:val="001F638A"/>
    <w:rsid w:val="0020444E"/>
    <w:rsid w:val="00206913"/>
    <w:rsid w:val="00215973"/>
    <w:rsid w:val="00215E3C"/>
    <w:rsid w:val="0022034F"/>
    <w:rsid w:val="002221F4"/>
    <w:rsid w:val="00227295"/>
    <w:rsid w:val="00230D03"/>
    <w:rsid w:val="00231519"/>
    <w:rsid w:val="00231AA3"/>
    <w:rsid w:val="00232C18"/>
    <w:rsid w:val="002529EF"/>
    <w:rsid w:val="00260134"/>
    <w:rsid w:val="002603B1"/>
    <w:rsid w:val="00262A9D"/>
    <w:rsid w:val="0026795A"/>
    <w:rsid w:val="002931C6"/>
    <w:rsid w:val="00295218"/>
    <w:rsid w:val="00296CEF"/>
    <w:rsid w:val="002A0020"/>
    <w:rsid w:val="002A4AC3"/>
    <w:rsid w:val="002B0D40"/>
    <w:rsid w:val="002B62DE"/>
    <w:rsid w:val="002B728D"/>
    <w:rsid w:val="002C136C"/>
    <w:rsid w:val="002C2F16"/>
    <w:rsid w:val="002C45B4"/>
    <w:rsid w:val="002C4C02"/>
    <w:rsid w:val="002C71C8"/>
    <w:rsid w:val="002D5FC1"/>
    <w:rsid w:val="002F0C2E"/>
    <w:rsid w:val="002F1FEB"/>
    <w:rsid w:val="00301D45"/>
    <w:rsid w:val="00310CCB"/>
    <w:rsid w:val="003132DF"/>
    <w:rsid w:val="00314B09"/>
    <w:rsid w:val="0032202F"/>
    <w:rsid w:val="003235B7"/>
    <w:rsid w:val="00325C16"/>
    <w:rsid w:val="00341E96"/>
    <w:rsid w:val="003443DD"/>
    <w:rsid w:val="00351E78"/>
    <w:rsid w:val="00355B0E"/>
    <w:rsid w:val="003619C4"/>
    <w:rsid w:val="00367488"/>
    <w:rsid w:val="003735E4"/>
    <w:rsid w:val="00374146"/>
    <w:rsid w:val="00375A86"/>
    <w:rsid w:val="003938E8"/>
    <w:rsid w:val="003941A5"/>
    <w:rsid w:val="003A0B39"/>
    <w:rsid w:val="003A4E40"/>
    <w:rsid w:val="003A5D38"/>
    <w:rsid w:val="003B37E6"/>
    <w:rsid w:val="003B3E86"/>
    <w:rsid w:val="003B68DB"/>
    <w:rsid w:val="003B6B25"/>
    <w:rsid w:val="003C0155"/>
    <w:rsid w:val="003C4D24"/>
    <w:rsid w:val="003C5E32"/>
    <w:rsid w:val="003C6B10"/>
    <w:rsid w:val="003D1456"/>
    <w:rsid w:val="003D1BD9"/>
    <w:rsid w:val="003D7A6E"/>
    <w:rsid w:val="003E152C"/>
    <w:rsid w:val="003F17EE"/>
    <w:rsid w:val="00431F07"/>
    <w:rsid w:val="00445EF7"/>
    <w:rsid w:val="00447287"/>
    <w:rsid w:val="00452C00"/>
    <w:rsid w:val="00460187"/>
    <w:rsid w:val="0046362A"/>
    <w:rsid w:val="00465521"/>
    <w:rsid w:val="004722A5"/>
    <w:rsid w:val="00473B76"/>
    <w:rsid w:val="00476B27"/>
    <w:rsid w:val="00480B83"/>
    <w:rsid w:val="00482C9A"/>
    <w:rsid w:val="0048566E"/>
    <w:rsid w:val="00496603"/>
    <w:rsid w:val="00497DE5"/>
    <w:rsid w:val="004A3A0E"/>
    <w:rsid w:val="004A4C25"/>
    <w:rsid w:val="004B6F95"/>
    <w:rsid w:val="004B7ECE"/>
    <w:rsid w:val="004D492D"/>
    <w:rsid w:val="004E5785"/>
    <w:rsid w:val="004E7431"/>
    <w:rsid w:val="004F4FB4"/>
    <w:rsid w:val="004F659D"/>
    <w:rsid w:val="00504B7A"/>
    <w:rsid w:val="00507E9B"/>
    <w:rsid w:val="005106D9"/>
    <w:rsid w:val="00525A72"/>
    <w:rsid w:val="005347A7"/>
    <w:rsid w:val="005359CB"/>
    <w:rsid w:val="00537CDF"/>
    <w:rsid w:val="005414B8"/>
    <w:rsid w:val="005506D3"/>
    <w:rsid w:val="0055276A"/>
    <w:rsid w:val="00552BC0"/>
    <w:rsid w:val="00552E5D"/>
    <w:rsid w:val="00554267"/>
    <w:rsid w:val="005557B0"/>
    <w:rsid w:val="00562702"/>
    <w:rsid w:val="00563072"/>
    <w:rsid w:val="00566B95"/>
    <w:rsid w:val="00590305"/>
    <w:rsid w:val="005A1BF6"/>
    <w:rsid w:val="005A46FF"/>
    <w:rsid w:val="005A58B9"/>
    <w:rsid w:val="005A7847"/>
    <w:rsid w:val="005B17ED"/>
    <w:rsid w:val="005B5D36"/>
    <w:rsid w:val="005B623B"/>
    <w:rsid w:val="005C3BC8"/>
    <w:rsid w:val="005C7C8C"/>
    <w:rsid w:val="005F51ED"/>
    <w:rsid w:val="00600FAA"/>
    <w:rsid w:val="006061F0"/>
    <w:rsid w:val="0061216A"/>
    <w:rsid w:val="006169F3"/>
    <w:rsid w:val="0063253B"/>
    <w:rsid w:val="00632761"/>
    <w:rsid w:val="00633262"/>
    <w:rsid w:val="00635E86"/>
    <w:rsid w:val="00654AE6"/>
    <w:rsid w:val="006679D4"/>
    <w:rsid w:val="00673AE4"/>
    <w:rsid w:val="00681CBC"/>
    <w:rsid w:val="006B3CFA"/>
    <w:rsid w:val="006C45EC"/>
    <w:rsid w:val="006C4AC6"/>
    <w:rsid w:val="006D37AB"/>
    <w:rsid w:val="006E3F6C"/>
    <w:rsid w:val="006F3BF0"/>
    <w:rsid w:val="00701961"/>
    <w:rsid w:val="007049A4"/>
    <w:rsid w:val="0070624E"/>
    <w:rsid w:val="00712751"/>
    <w:rsid w:val="00713FD5"/>
    <w:rsid w:val="00741C66"/>
    <w:rsid w:val="00746889"/>
    <w:rsid w:val="007477F6"/>
    <w:rsid w:val="007505D8"/>
    <w:rsid w:val="0075747B"/>
    <w:rsid w:val="007662D2"/>
    <w:rsid w:val="00773EF9"/>
    <w:rsid w:val="00776FCE"/>
    <w:rsid w:val="00780311"/>
    <w:rsid w:val="007817DC"/>
    <w:rsid w:val="00786E6E"/>
    <w:rsid w:val="0078769C"/>
    <w:rsid w:val="007936E0"/>
    <w:rsid w:val="0079623D"/>
    <w:rsid w:val="00796576"/>
    <w:rsid w:val="007A0AA8"/>
    <w:rsid w:val="007A20DE"/>
    <w:rsid w:val="007C17F6"/>
    <w:rsid w:val="007D6B96"/>
    <w:rsid w:val="007D7B62"/>
    <w:rsid w:val="007E3E88"/>
    <w:rsid w:val="007E7673"/>
    <w:rsid w:val="007F4B46"/>
    <w:rsid w:val="00801F06"/>
    <w:rsid w:val="0080302D"/>
    <w:rsid w:val="0080379A"/>
    <w:rsid w:val="00817267"/>
    <w:rsid w:val="00817E8A"/>
    <w:rsid w:val="008262C6"/>
    <w:rsid w:val="0082703E"/>
    <w:rsid w:val="008344BA"/>
    <w:rsid w:val="00835B58"/>
    <w:rsid w:val="00850698"/>
    <w:rsid w:val="008542BF"/>
    <w:rsid w:val="00857406"/>
    <w:rsid w:val="00866186"/>
    <w:rsid w:val="00866A57"/>
    <w:rsid w:val="00875062"/>
    <w:rsid w:val="0087633A"/>
    <w:rsid w:val="008839EF"/>
    <w:rsid w:val="0088759D"/>
    <w:rsid w:val="00893562"/>
    <w:rsid w:val="008A4863"/>
    <w:rsid w:val="008A54DF"/>
    <w:rsid w:val="008A6EFD"/>
    <w:rsid w:val="008B70AD"/>
    <w:rsid w:val="008B7CCA"/>
    <w:rsid w:val="008D612B"/>
    <w:rsid w:val="008D6CC1"/>
    <w:rsid w:val="008D7172"/>
    <w:rsid w:val="008E4B7D"/>
    <w:rsid w:val="008E5C7F"/>
    <w:rsid w:val="008E6A27"/>
    <w:rsid w:val="008F445B"/>
    <w:rsid w:val="008F6006"/>
    <w:rsid w:val="008F7E46"/>
    <w:rsid w:val="00901DF8"/>
    <w:rsid w:val="009033D4"/>
    <w:rsid w:val="00904694"/>
    <w:rsid w:val="009075FC"/>
    <w:rsid w:val="00920C0C"/>
    <w:rsid w:val="00922381"/>
    <w:rsid w:val="009274F1"/>
    <w:rsid w:val="0094006E"/>
    <w:rsid w:val="00940BED"/>
    <w:rsid w:val="00945989"/>
    <w:rsid w:val="00955589"/>
    <w:rsid w:val="00956C51"/>
    <w:rsid w:val="00966212"/>
    <w:rsid w:val="0097157F"/>
    <w:rsid w:val="00975FD7"/>
    <w:rsid w:val="00982A8E"/>
    <w:rsid w:val="009847EC"/>
    <w:rsid w:val="009851F2"/>
    <w:rsid w:val="00990EBE"/>
    <w:rsid w:val="009B07CE"/>
    <w:rsid w:val="009C0FB3"/>
    <w:rsid w:val="009C455A"/>
    <w:rsid w:val="009E2115"/>
    <w:rsid w:val="009E43FD"/>
    <w:rsid w:val="009F74EB"/>
    <w:rsid w:val="00A00591"/>
    <w:rsid w:val="00A20385"/>
    <w:rsid w:val="00A4009D"/>
    <w:rsid w:val="00A45F8D"/>
    <w:rsid w:val="00A5089D"/>
    <w:rsid w:val="00A52AF4"/>
    <w:rsid w:val="00A60040"/>
    <w:rsid w:val="00A67372"/>
    <w:rsid w:val="00A76D7C"/>
    <w:rsid w:val="00A80F71"/>
    <w:rsid w:val="00A83B61"/>
    <w:rsid w:val="00A85864"/>
    <w:rsid w:val="00A8706A"/>
    <w:rsid w:val="00A914A4"/>
    <w:rsid w:val="00A9230F"/>
    <w:rsid w:val="00A9357B"/>
    <w:rsid w:val="00A9740B"/>
    <w:rsid w:val="00AA046A"/>
    <w:rsid w:val="00AA6868"/>
    <w:rsid w:val="00AB4514"/>
    <w:rsid w:val="00AC0212"/>
    <w:rsid w:val="00AC40B3"/>
    <w:rsid w:val="00AD4991"/>
    <w:rsid w:val="00AD70F8"/>
    <w:rsid w:val="00AD7AF4"/>
    <w:rsid w:val="00AE0957"/>
    <w:rsid w:val="00AF2D6D"/>
    <w:rsid w:val="00B03BEE"/>
    <w:rsid w:val="00B146D6"/>
    <w:rsid w:val="00B156C4"/>
    <w:rsid w:val="00B22305"/>
    <w:rsid w:val="00B22D27"/>
    <w:rsid w:val="00B23F52"/>
    <w:rsid w:val="00B249CC"/>
    <w:rsid w:val="00B25A85"/>
    <w:rsid w:val="00B45BAA"/>
    <w:rsid w:val="00B468FF"/>
    <w:rsid w:val="00B570F4"/>
    <w:rsid w:val="00B77E97"/>
    <w:rsid w:val="00B82353"/>
    <w:rsid w:val="00B858C8"/>
    <w:rsid w:val="00B873AD"/>
    <w:rsid w:val="00B90FDC"/>
    <w:rsid w:val="00BA249F"/>
    <w:rsid w:val="00BA752B"/>
    <w:rsid w:val="00BC44B1"/>
    <w:rsid w:val="00BD7B7C"/>
    <w:rsid w:val="00BE15D8"/>
    <w:rsid w:val="00BF0984"/>
    <w:rsid w:val="00BF3A51"/>
    <w:rsid w:val="00BF6284"/>
    <w:rsid w:val="00C0226E"/>
    <w:rsid w:val="00C06E98"/>
    <w:rsid w:val="00C11449"/>
    <w:rsid w:val="00C118F9"/>
    <w:rsid w:val="00C1733C"/>
    <w:rsid w:val="00C206D9"/>
    <w:rsid w:val="00C20BAE"/>
    <w:rsid w:val="00C329E9"/>
    <w:rsid w:val="00C40541"/>
    <w:rsid w:val="00C43EFA"/>
    <w:rsid w:val="00C46A51"/>
    <w:rsid w:val="00C473A4"/>
    <w:rsid w:val="00C47AD7"/>
    <w:rsid w:val="00C53BD8"/>
    <w:rsid w:val="00C566F0"/>
    <w:rsid w:val="00C6318E"/>
    <w:rsid w:val="00C7506F"/>
    <w:rsid w:val="00C806A8"/>
    <w:rsid w:val="00C820AF"/>
    <w:rsid w:val="00CA1F99"/>
    <w:rsid w:val="00CB28F1"/>
    <w:rsid w:val="00CB2A51"/>
    <w:rsid w:val="00CB2FE3"/>
    <w:rsid w:val="00CB7B99"/>
    <w:rsid w:val="00CC0141"/>
    <w:rsid w:val="00CD009D"/>
    <w:rsid w:val="00CD2AE2"/>
    <w:rsid w:val="00CE602C"/>
    <w:rsid w:val="00CF36A9"/>
    <w:rsid w:val="00D01F90"/>
    <w:rsid w:val="00D05122"/>
    <w:rsid w:val="00D06AD8"/>
    <w:rsid w:val="00D246C9"/>
    <w:rsid w:val="00D43146"/>
    <w:rsid w:val="00D514BB"/>
    <w:rsid w:val="00D53378"/>
    <w:rsid w:val="00D55B37"/>
    <w:rsid w:val="00D61D6C"/>
    <w:rsid w:val="00D675ED"/>
    <w:rsid w:val="00D74162"/>
    <w:rsid w:val="00D82FF5"/>
    <w:rsid w:val="00D84CD9"/>
    <w:rsid w:val="00D93CFA"/>
    <w:rsid w:val="00DA6D45"/>
    <w:rsid w:val="00DA7D0C"/>
    <w:rsid w:val="00DC0684"/>
    <w:rsid w:val="00DD156A"/>
    <w:rsid w:val="00DD5CA5"/>
    <w:rsid w:val="00DD5FE9"/>
    <w:rsid w:val="00DD6072"/>
    <w:rsid w:val="00DD7796"/>
    <w:rsid w:val="00DE5A18"/>
    <w:rsid w:val="00DF3A2A"/>
    <w:rsid w:val="00DF7334"/>
    <w:rsid w:val="00E00128"/>
    <w:rsid w:val="00E02563"/>
    <w:rsid w:val="00E03D74"/>
    <w:rsid w:val="00E07C36"/>
    <w:rsid w:val="00E12FEF"/>
    <w:rsid w:val="00E17166"/>
    <w:rsid w:val="00E20075"/>
    <w:rsid w:val="00E2411C"/>
    <w:rsid w:val="00E45F6B"/>
    <w:rsid w:val="00E57A79"/>
    <w:rsid w:val="00E60182"/>
    <w:rsid w:val="00E619E4"/>
    <w:rsid w:val="00EA0187"/>
    <w:rsid w:val="00EA2427"/>
    <w:rsid w:val="00EA592D"/>
    <w:rsid w:val="00EA5DD5"/>
    <w:rsid w:val="00EB0850"/>
    <w:rsid w:val="00EC5E93"/>
    <w:rsid w:val="00EE108C"/>
    <w:rsid w:val="00EE227C"/>
    <w:rsid w:val="00EE6611"/>
    <w:rsid w:val="00EF18D0"/>
    <w:rsid w:val="00EF75B7"/>
    <w:rsid w:val="00EF7BA4"/>
    <w:rsid w:val="00F00247"/>
    <w:rsid w:val="00F04D12"/>
    <w:rsid w:val="00F143D0"/>
    <w:rsid w:val="00F14B24"/>
    <w:rsid w:val="00F22811"/>
    <w:rsid w:val="00F24121"/>
    <w:rsid w:val="00F242A7"/>
    <w:rsid w:val="00F4032A"/>
    <w:rsid w:val="00F4347E"/>
    <w:rsid w:val="00F437D8"/>
    <w:rsid w:val="00F54886"/>
    <w:rsid w:val="00F645BE"/>
    <w:rsid w:val="00F65556"/>
    <w:rsid w:val="00F66A6B"/>
    <w:rsid w:val="00F70479"/>
    <w:rsid w:val="00F75280"/>
    <w:rsid w:val="00F75691"/>
    <w:rsid w:val="00F86906"/>
    <w:rsid w:val="00F86ABB"/>
    <w:rsid w:val="00F920F4"/>
    <w:rsid w:val="00F94AE6"/>
    <w:rsid w:val="00F975A5"/>
    <w:rsid w:val="00FA4829"/>
    <w:rsid w:val="00FA57EB"/>
    <w:rsid w:val="00FB4298"/>
    <w:rsid w:val="00FB50F8"/>
    <w:rsid w:val="00FB7F66"/>
    <w:rsid w:val="00FC0233"/>
    <w:rsid w:val="00FC291B"/>
    <w:rsid w:val="00FE4837"/>
    <w:rsid w:val="00FF1EE9"/>
    <w:rsid w:val="00FF686E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EBF0"/>
  <w15:docId w15:val="{55F3ADAB-2A0F-4588-AA26-BC9E082D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qFormat/>
    <w:rsid w:val="00F14B2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rsid w:val="00F14B24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oendilik">
    <w:name w:val="List Paragraph"/>
    <w:basedOn w:val="Normaallaad"/>
    <w:uiPriority w:val="34"/>
    <w:qFormat/>
    <w:rsid w:val="007E3E88"/>
    <w:pPr>
      <w:ind w:left="720"/>
      <w:contextualSpacing/>
    </w:pPr>
  </w:style>
  <w:style w:type="paragraph" w:customStyle="1" w:styleId="Vaikimisi">
    <w:name w:val="Vaikimisi"/>
    <w:rsid w:val="00F14B2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F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F659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4E5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E5785"/>
  </w:style>
  <w:style w:type="paragraph" w:styleId="Jalus">
    <w:name w:val="footer"/>
    <w:basedOn w:val="Normaallaad"/>
    <w:link w:val="JalusMrk"/>
    <w:uiPriority w:val="99"/>
    <w:unhideWhenUsed/>
    <w:rsid w:val="004E5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E5785"/>
  </w:style>
  <w:style w:type="character" w:styleId="Hperlink">
    <w:name w:val="Hyperlink"/>
    <w:basedOn w:val="Liguvaikefont"/>
    <w:uiPriority w:val="99"/>
    <w:unhideWhenUsed/>
    <w:rsid w:val="00FB50F8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FB50F8"/>
    <w:rPr>
      <w:color w:val="800080"/>
      <w:u w:val="single"/>
    </w:rPr>
  </w:style>
  <w:style w:type="paragraph" w:customStyle="1" w:styleId="xl65">
    <w:name w:val="xl65"/>
    <w:basedOn w:val="Normaallaad"/>
    <w:rsid w:val="00FB5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66">
    <w:name w:val="xl66"/>
    <w:basedOn w:val="Normaallaad"/>
    <w:rsid w:val="00FB5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67">
    <w:name w:val="xl67"/>
    <w:basedOn w:val="Normaallaad"/>
    <w:rsid w:val="00FB5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68">
    <w:name w:val="xl68"/>
    <w:basedOn w:val="Normaallaad"/>
    <w:rsid w:val="00FB5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20444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20444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20444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0444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044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i_t__leh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i_t__leh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i_t__leh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i_t__leh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i_t__leh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t-EE"/>
              <a:t>Põhitegevuse t</a:t>
            </a:r>
            <a:r>
              <a:rPr lang="en-US"/>
              <a:t>ulud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Leht1!$B$1</c:f>
              <c:strCache>
                <c:ptCount val="1"/>
                <c:pt idx="0">
                  <c:v>Tulud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2992-4703-ADAD-85B9758A303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Leht1!$A$2:$A$5</c:f>
              <c:strCache>
                <c:ptCount val="4"/>
                <c:pt idx="0">
                  <c:v>maksud</c:v>
                </c:pt>
                <c:pt idx="1">
                  <c:v>kaubad,teenused</c:v>
                </c:pt>
                <c:pt idx="2">
                  <c:v>toetused</c:v>
                </c:pt>
                <c:pt idx="3">
                  <c:v>muud tulud</c:v>
                </c:pt>
              </c:strCache>
            </c:strRef>
          </c:cat>
          <c:val>
            <c:numRef>
              <c:f>Leht1!$B$2:$B$5</c:f>
              <c:numCache>
                <c:formatCode>General</c:formatCode>
                <c:ptCount val="4"/>
                <c:pt idx="0">
                  <c:v>51.68</c:v>
                </c:pt>
                <c:pt idx="1">
                  <c:v>5.72</c:v>
                </c:pt>
                <c:pt idx="2">
                  <c:v>42.28</c:v>
                </c:pt>
                <c:pt idx="3">
                  <c:v>0.32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92-4703-ADAD-85B9758A30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Leht1!$B$1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Leht1!$A$2:$A$9</c:f>
              <c:strCache>
                <c:ptCount val="8"/>
                <c:pt idx="0">
                  <c:v>tulumaks</c:v>
                </c:pt>
                <c:pt idx="1">
                  <c:v>maamaks</c:v>
                </c:pt>
                <c:pt idx="2">
                  <c:v>muud maksud</c:v>
                </c:pt>
                <c:pt idx="3">
                  <c:v>teenused</c:v>
                </c:pt>
                <c:pt idx="4">
                  <c:v>tasandusfond</c:v>
                </c:pt>
                <c:pt idx="5">
                  <c:v>toetusfond</c:v>
                </c:pt>
                <c:pt idx="6">
                  <c:v>muud toetused</c:v>
                </c:pt>
                <c:pt idx="7">
                  <c:v>muud tegevustulud</c:v>
                </c:pt>
              </c:strCache>
            </c:strRef>
          </c:cat>
          <c:val>
            <c:numRef>
              <c:f>Leht1!$B$2:$B$9</c:f>
              <c:numCache>
                <c:formatCode>General</c:formatCode>
                <c:ptCount val="8"/>
                <c:pt idx="0">
                  <c:v>6022853</c:v>
                </c:pt>
                <c:pt idx="1">
                  <c:v>263530</c:v>
                </c:pt>
                <c:pt idx="2">
                  <c:v>684</c:v>
                </c:pt>
                <c:pt idx="3">
                  <c:v>930464</c:v>
                </c:pt>
                <c:pt idx="4">
                  <c:v>1686300</c:v>
                </c:pt>
                <c:pt idx="5">
                  <c:v>3236532</c:v>
                </c:pt>
                <c:pt idx="6">
                  <c:v>224783</c:v>
                </c:pt>
                <c:pt idx="7">
                  <c:v>33782</c:v>
                </c:pt>
              </c:numCache>
            </c:numRef>
          </c:val>
        </c:ser>
        <c:ser>
          <c:idx val="1"/>
          <c:order val="1"/>
          <c:tx>
            <c:strRef>
              <c:f>Leht1!$C$1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Leht1!$A$2:$A$9</c:f>
              <c:strCache>
                <c:ptCount val="8"/>
                <c:pt idx="0">
                  <c:v>tulumaks</c:v>
                </c:pt>
                <c:pt idx="1">
                  <c:v>maamaks</c:v>
                </c:pt>
                <c:pt idx="2">
                  <c:v>muud maksud</c:v>
                </c:pt>
                <c:pt idx="3">
                  <c:v>teenused</c:v>
                </c:pt>
                <c:pt idx="4">
                  <c:v>tasandusfond</c:v>
                </c:pt>
                <c:pt idx="5">
                  <c:v>toetusfond</c:v>
                </c:pt>
                <c:pt idx="6">
                  <c:v>muud toetused</c:v>
                </c:pt>
                <c:pt idx="7">
                  <c:v>muud tegevustulud</c:v>
                </c:pt>
              </c:strCache>
            </c:strRef>
          </c:cat>
          <c:val>
            <c:numRef>
              <c:f>Leht1!$C$2:$C$9</c:f>
              <c:numCache>
                <c:formatCode>General</c:formatCode>
                <c:ptCount val="8"/>
                <c:pt idx="0">
                  <c:v>6512536</c:v>
                </c:pt>
                <c:pt idx="1">
                  <c:v>256735</c:v>
                </c:pt>
                <c:pt idx="2">
                  <c:v>224</c:v>
                </c:pt>
                <c:pt idx="3">
                  <c:v>983666</c:v>
                </c:pt>
                <c:pt idx="4">
                  <c:v>1659663</c:v>
                </c:pt>
                <c:pt idx="5">
                  <c:v>3279149</c:v>
                </c:pt>
                <c:pt idx="6">
                  <c:v>485480</c:v>
                </c:pt>
                <c:pt idx="7">
                  <c:v>66239</c:v>
                </c:pt>
              </c:numCache>
            </c:numRef>
          </c:val>
        </c:ser>
        <c:ser>
          <c:idx val="2"/>
          <c:order val="2"/>
          <c:tx>
            <c:strRef>
              <c:f>Leht1!$D$1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Leht1!$A$2:$A$9</c:f>
              <c:strCache>
                <c:ptCount val="8"/>
                <c:pt idx="0">
                  <c:v>tulumaks</c:v>
                </c:pt>
                <c:pt idx="1">
                  <c:v>maamaks</c:v>
                </c:pt>
                <c:pt idx="2">
                  <c:v>muud maksud</c:v>
                </c:pt>
                <c:pt idx="3">
                  <c:v>teenused</c:v>
                </c:pt>
                <c:pt idx="4">
                  <c:v>tasandusfond</c:v>
                </c:pt>
                <c:pt idx="5">
                  <c:v>toetusfond</c:v>
                </c:pt>
                <c:pt idx="6">
                  <c:v>muud toetused</c:v>
                </c:pt>
                <c:pt idx="7">
                  <c:v>muud tegevustulud</c:v>
                </c:pt>
              </c:strCache>
            </c:strRef>
          </c:cat>
          <c:val>
            <c:numRef>
              <c:f>Leht1!$D$2:$D$9</c:f>
              <c:numCache>
                <c:formatCode>General</c:formatCode>
                <c:ptCount val="8"/>
                <c:pt idx="0">
                  <c:v>7175000</c:v>
                </c:pt>
                <c:pt idx="1">
                  <c:v>262000</c:v>
                </c:pt>
                <c:pt idx="2">
                  <c:v>300</c:v>
                </c:pt>
                <c:pt idx="3">
                  <c:v>987147</c:v>
                </c:pt>
                <c:pt idx="4">
                  <c:v>1858871</c:v>
                </c:pt>
                <c:pt idx="5">
                  <c:v>4518597</c:v>
                </c:pt>
                <c:pt idx="6">
                  <c:v>731444</c:v>
                </c:pt>
                <c:pt idx="7">
                  <c:v>63000</c:v>
                </c:pt>
              </c:numCache>
            </c:numRef>
          </c:val>
        </c:ser>
        <c:ser>
          <c:idx val="3"/>
          <c:order val="3"/>
          <c:tx>
            <c:strRef>
              <c:f>Leht1!$E$1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Leht1!$A$2:$A$9</c:f>
              <c:strCache>
                <c:ptCount val="8"/>
                <c:pt idx="0">
                  <c:v>tulumaks</c:v>
                </c:pt>
                <c:pt idx="1">
                  <c:v>maamaks</c:v>
                </c:pt>
                <c:pt idx="2">
                  <c:v>muud maksud</c:v>
                </c:pt>
                <c:pt idx="3">
                  <c:v>teenused</c:v>
                </c:pt>
                <c:pt idx="4">
                  <c:v>tasandusfond</c:v>
                </c:pt>
                <c:pt idx="5">
                  <c:v>toetusfond</c:v>
                </c:pt>
                <c:pt idx="6">
                  <c:v>muud toetused</c:v>
                </c:pt>
                <c:pt idx="7">
                  <c:v>muud tegevustulud</c:v>
                </c:pt>
              </c:strCache>
            </c:strRef>
          </c:cat>
          <c:val>
            <c:numRef>
              <c:f>Leht1!$E$2:$E$9</c:f>
              <c:numCache>
                <c:formatCode>General</c:formatCode>
                <c:ptCount val="8"/>
                <c:pt idx="0">
                  <c:v>7640000</c:v>
                </c:pt>
                <c:pt idx="1">
                  <c:v>262000</c:v>
                </c:pt>
                <c:pt idx="2">
                  <c:v>300</c:v>
                </c:pt>
                <c:pt idx="3">
                  <c:v>875300</c:v>
                </c:pt>
                <c:pt idx="4">
                  <c:v>1850000</c:v>
                </c:pt>
                <c:pt idx="5">
                  <c:v>4518597</c:v>
                </c:pt>
                <c:pt idx="6">
                  <c:v>95251</c:v>
                </c:pt>
                <c:pt idx="7">
                  <c:v>48000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30147248"/>
        <c:axId val="1930154864"/>
      </c:barChart>
      <c:catAx>
        <c:axId val="1930147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30154864"/>
        <c:crosses val="autoZero"/>
        <c:auto val="1"/>
        <c:lblAlgn val="ctr"/>
        <c:lblOffset val="100"/>
        <c:noMultiLvlLbl val="0"/>
      </c:catAx>
      <c:valAx>
        <c:axId val="1930154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301472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50"/>
      <c:rotY val="20"/>
      <c:rAngAx val="0"/>
      <c:perspective val="5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Leht1!$B$1</c:f>
              <c:strCache>
                <c:ptCount val="1"/>
                <c:pt idx="0">
                  <c:v>Toetusfond</c:v>
                </c:pt>
              </c:strCache>
            </c:strRef>
          </c:tx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3"/>
            <c:bubble3D val="0"/>
            <c:spPr>
              <a:solidFill>
                <a:srgbClr val="FFFF00"/>
              </a:solidFill>
            </c:spPr>
          </c:dPt>
          <c:dPt>
            <c:idx val="4"/>
            <c:bubble3D val="0"/>
            <c:spPr>
              <a:solidFill>
                <a:schemeClr val="tx1"/>
              </a:solidFill>
            </c:spPr>
          </c:dPt>
          <c:dPt>
            <c:idx val="5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</c:dPt>
          <c:dPt>
            <c:idx val="6"/>
            <c:bubble3D val="0"/>
            <c:spPr>
              <a:solidFill>
                <a:schemeClr val="tx2">
                  <a:lumMod val="75000"/>
                </a:schemeClr>
              </a:solidFill>
            </c:spPr>
          </c:dPt>
          <c:dPt>
            <c:idx val="11"/>
            <c:bubble3D val="0"/>
            <c:spPr>
              <a:solidFill>
                <a:srgbClr val="FF33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Leht1!$A$2:$A$12</c:f>
              <c:strCache>
                <c:ptCount val="11"/>
                <c:pt idx="0">
                  <c:v>üldharidus</c:v>
                </c:pt>
                <c:pt idx="1">
                  <c:v>huvitegevus</c:v>
                </c:pt>
                <c:pt idx="2">
                  <c:v>lasteaia õp</c:v>
                </c:pt>
                <c:pt idx="3">
                  <c:v>sots teenuste korr</c:v>
                </c:pt>
                <c:pt idx="4">
                  <c:v>toimetulek</c:v>
                </c:pt>
                <c:pt idx="5">
                  <c:v>asenduskodu</c:v>
                </c:pt>
                <c:pt idx="6">
                  <c:v>matusetoetus</c:v>
                </c:pt>
                <c:pt idx="7">
                  <c:v>puudega laste</c:v>
                </c:pt>
                <c:pt idx="8">
                  <c:v>rahvastikutoim</c:v>
                </c:pt>
                <c:pt idx="9">
                  <c:v>jäätmehooldus</c:v>
                </c:pt>
                <c:pt idx="10">
                  <c:v>teed</c:v>
                </c:pt>
              </c:strCache>
            </c:strRef>
          </c:cat>
          <c:val>
            <c:numRef>
              <c:f>Leht1!$B$2:$B$12</c:f>
              <c:numCache>
                <c:formatCode>General</c:formatCode>
                <c:ptCount val="11"/>
                <c:pt idx="0">
                  <c:v>2765043</c:v>
                </c:pt>
                <c:pt idx="1">
                  <c:v>227529</c:v>
                </c:pt>
                <c:pt idx="2">
                  <c:v>114203</c:v>
                </c:pt>
                <c:pt idx="3">
                  <c:v>32407</c:v>
                </c:pt>
                <c:pt idx="4">
                  <c:v>128851</c:v>
                </c:pt>
                <c:pt idx="5">
                  <c:v>677667</c:v>
                </c:pt>
                <c:pt idx="6">
                  <c:v>36944</c:v>
                </c:pt>
                <c:pt idx="7">
                  <c:v>47444</c:v>
                </c:pt>
                <c:pt idx="8">
                  <c:v>1984</c:v>
                </c:pt>
                <c:pt idx="9">
                  <c:v>34584</c:v>
                </c:pt>
                <c:pt idx="10">
                  <c:v>451941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Leht1!$B$1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Leht1!$A$2:$A$5</c:f>
              <c:strCache>
                <c:ptCount val="4"/>
                <c:pt idx="0">
                  <c:v>toetused teg 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Leht1!$B$2:$B$5</c:f>
              <c:numCache>
                <c:formatCode>General</c:formatCode>
                <c:ptCount val="4"/>
                <c:pt idx="0">
                  <c:v>927922</c:v>
                </c:pt>
                <c:pt idx="1">
                  <c:v>6444732</c:v>
                </c:pt>
                <c:pt idx="2">
                  <c:v>3593780</c:v>
                </c:pt>
                <c:pt idx="3">
                  <c:v>2968</c:v>
                </c:pt>
              </c:numCache>
            </c:numRef>
          </c:val>
        </c:ser>
        <c:ser>
          <c:idx val="1"/>
          <c:order val="1"/>
          <c:tx>
            <c:strRef>
              <c:f>Leht1!$C$1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Leht1!$A$2:$A$5</c:f>
              <c:strCache>
                <c:ptCount val="4"/>
                <c:pt idx="0">
                  <c:v>toetused teg 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Leht1!$C$2:$C$5</c:f>
              <c:numCache>
                <c:formatCode>General</c:formatCode>
                <c:ptCount val="4"/>
                <c:pt idx="0">
                  <c:v>939658</c:v>
                </c:pt>
                <c:pt idx="1">
                  <c:v>7232799</c:v>
                </c:pt>
                <c:pt idx="2">
                  <c:v>3874461</c:v>
                </c:pt>
                <c:pt idx="3">
                  <c:v>124918</c:v>
                </c:pt>
              </c:numCache>
            </c:numRef>
          </c:val>
        </c:ser>
        <c:ser>
          <c:idx val="2"/>
          <c:order val="2"/>
          <c:tx>
            <c:strRef>
              <c:f>Leht1!$D$1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Leht1!$A$2:$A$5</c:f>
              <c:strCache>
                <c:ptCount val="4"/>
                <c:pt idx="0">
                  <c:v>toetused teg 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Leht1!$D$2:$D$5</c:f>
              <c:numCache>
                <c:formatCode>General</c:formatCode>
                <c:ptCount val="4"/>
                <c:pt idx="0">
                  <c:v>812986</c:v>
                </c:pt>
                <c:pt idx="1">
                  <c:v>7693981</c:v>
                </c:pt>
                <c:pt idx="2">
                  <c:v>4068138</c:v>
                </c:pt>
                <c:pt idx="3">
                  <c:v>96692</c:v>
                </c:pt>
              </c:numCache>
            </c:numRef>
          </c:val>
        </c:ser>
        <c:ser>
          <c:idx val="3"/>
          <c:order val="3"/>
          <c:tx>
            <c:strRef>
              <c:f>Leht1!$E$1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Leht1!$A$2:$A$5</c:f>
              <c:strCache>
                <c:ptCount val="4"/>
                <c:pt idx="0">
                  <c:v>toetused teg 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Leht1!$E$2:$E$5</c:f>
              <c:numCache>
                <c:formatCode>General</c:formatCode>
                <c:ptCount val="4"/>
                <c:pt idx="0">
                  <c:v>693381</c:v>
                </c:pt>
                <c:pt idx="1">
                  <c:v>8745539</c:v>
                </c:pt>
                <c:pt idx="2">
                  <c:v>4629033</c:v>
                </c:pt>
                <c:pt idx="3">
                  <c:v>77566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30145616"/>
        <c:axId val="1930146160"/>
      </c:barChart>
      <c:catAx>
        <c:axId val="1930145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30146160"/>
        <c:crosses val="autoZero"/>
        <c:auto val="1"/>
        <c:lblAlgn val="ctr"/>
        <c:lblOffset val="100"/>
        <c:noMultiLvlLbl val="0"/>
      </c:catAx>
      <c:valAx>
        <c:axId val="1930146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30145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Leht1!$B$1</c:f>
              <c:strCache>
                <c:ptCount val="1"/>
                <c:pt idx="0">
                  <c:v>Kulud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Leht1!$A$2:$A$10</c:f>
              <c:strCache>
                <c:ptCount val="9"/>
                <c:pt idx="0">
                  <c:v>haridus</c:v>
                </c:pt>
                <c:pt idx="1">
                  <c:v>vaba aeg</c:v>
                </c:pt>
                <c:pt idx="2">
                  <c:v>sots.kaitse</c:v>
                </c:pt>
                <c:pt idx="3">
                  <c:v>majandus</c:v>
                </c:pt>
                <c:pt idx="4">
                  <c:v>valitsemine</c:v>
                </c:pt>
                <c:pt idx="5">
                  <c:v>el.komm.</c:v>
                </c:pt>
                <c:pt idx="6">
                  <c:v>tervishoid</c:v>
                </c:pt>
                <c:pt idx="7">
                  <c:v>keskkond</c:v>
                </c:pt>
                <c:pt idx="8">
                  <c:v>avalik kord</c:v>
                </c:pt>
              </c:strCache>
            </c:strRef>
          </c:cat>
          <c:val>
            <c:numRef>
              <c:f>Leht1!$B$2:$B$10</c:f>
              <c:numCache>
                <c:formatCode>General</c:formatCode>
                <c:ptCount val="9"/>
                <c:pt idx="0">
                  <c:v>48.7</c:v>
                </c:pt>
                <c:pt idx="1">
                  <c:v>17.8</c:v>
                </c:pt>
                <c:pt idx="2">
                  <c:v>13</c:v>
                </c:pt>
                <c:pt idx="3">
                  <c:v>8.1999999999999993</c:v>
                </c:pt>
                <c:pt idx="4">
                  <c:v>6.7</c:v>
                </c:pt>
                <c:pt idx="5">
                  <c:v>4.5</c:v>
                </c:pt>
                <c:pt idx="6">
                  <c:v>0.2</c:v>
                </c:pt>
                <c:pt idx="7">
                  <c:v>0.7</c:v>
                </c:pt>
                <c:pt idx="8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708-48F1-A8DD-67EB26A0C9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429F-A865-455C-B526-060B4600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3882</TotalTime>
  <Pages>14</Pages>
  <Words>2854</Words>
  <Characters>16555</Characters>
  <Application>Microsoft Office Word</Application>
  <DocSecurity>0</DocSecurity>
  <Lines>137</Lines>
  <Paragraphs>38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Uiboaed</dc:creator>
  <cp:lastModifiedBy>Riho Tell</cp:lastModifiedBy>
  <cp:revision>151</cp:revision>
  <cp:lastPrinted>2018-08-22T13:33:00Z</cp:lastPrinted>
  <dcterms:created xsi:type="dcterms:W3CDTF">2016-11-09T10:18:00Z</dcterms:created>
  <dcterms:modified xsi:type="dcterms:W3CDTF">2018-09-25T07:11:00Z</dcterms:modified>
</cp:coreProperties>
</file>